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A0C" w:rsidRDefault="00201A0C" w:rsidP="00201A0C">
      <w:pPr>
        <w:spacing w:after="200"/>
        <w:jc w:val="left"/>
        <w:rPr>
          <w:rFonts w:eastAsiaTheme="minorHAnsi"/>
        </w:rPr>
      </w:pPr>
      <w:r w:rsidRPr="000B6579">
        <w:rPr>
          <w:rFonts w:eastAsiaTheme="minorHAnsi"/>
        </w:rPr>
        <w:t xml:space="preserve">Lamar Community College </w:t>
      </w:r>
      <w:r>
        <w:rPr>
          <w:rFonts w:eastAsiaTheme="minorHAnsi"/>
        </w:rPr>
        <w:t xml:space="preserve">(LCC) </w:t>
      </w:r>
      <w:r w:rsidRPr="000B6579">
        <w:rPr>
          <w:rFonts w:eastAsiaTheme="minorHAnsi"/>
        </w:rPr>
        <w:t>is a learner-centered, coeducational,</w:t>
      </w:r>
      <w:r>
        <w:rPr>
          <w:rFonts w:eastAsiaTheme="minorHAnsi"/>
        </w:rPr>
        <w:t xml:space="preserve"> </w:t>
      </w:r>
      <w:r w:rsidRPr="000B6579">
        <w:rPr>
          <w:rFonts w:eastAsiaTheme="minorHAnsi"/>
        </w:rPr>
        <w:t xml:space="preserve">comprehensive, two-year institution of higher learning. </w:t>
      </w:r>
      <w:r>
        <w:rPr>
          <w:rFonts w:eastAsiaTheme="minorHAnsi"/>
        </w:rPr>
        <w:t>A public, non-profit institution, LCC</w:t>
      </w:r>
      <w:r w:rsidRPr="000B6579">
        <w:rPr>
          <w:rFonts w:eastAsiaTheme="minorHAnsi"/>
        </w:rPr>
        <w:t xml:space="preserve"> is one of thirteen community colleges in the</w:t>
      </w:r>
      <w:r>
        <w:rPr>
          <w:rFonts w:eastAsiaTheme="minorHAnsi"/>
        </w:rPr>
        <w:t xml:space="preserve"> </w:t>
      </w:r>
      <w:r w:rsidRPr="000B6579">
        <w:rPr>
          <w:rFonts w:eastAsiaTheme="minorHAnsi"/>
        </w:rPr>
        <w:t>Colorado Community College System. It is located in Lamar, Colorado,</w:t>
      </w:r>
      <w:r>
        <w:rPr>
          <w:rFonts w:eastAsiaTheme="minorHAnsi"/>
        </w:rPr>
        <w:t xml:space="preserve"> </w:t>
      </w:r>
      <w:r w:rsidRPr="000B6579">
        <w:rPr>
          <w:rFonts w:eastAsiaTheme="minorHAnsi"/>
        </w:rPr>
        <w:t>a southeastern plains community of approximately 9000 persons. The</w:t>
      </w:r>
      <w:r>
        <w:rPr>
          <w:rFonts w:eastAsiaTheme="minorHAnsi"/>
        </w:rPr>
        <w:t xml:space="preserve"> c</w:t>
      </w:r>
      <w:r w:rsidRPr="000B6579">
        <w:rPr>
          <w:rFonts w:eastAsiaTheme="minorHAnsi"/>
        </w:rPr>
        <w:t>ollege was established in 1937 and now enrolls 1200 students</w:t>
      </w:r>
      <w:r>
        <w:rPr>
          <w:rFonts w:eastAsiaTheme="minorHAnsi"/>
        </w:rPr>
        <w:t xml:space="preserve"> </w:t>
      </w:r>
      <w:r w:rsidRPr="000B6579">
        <w:rPr>
          <w:rFonts w:eastAsiaTheme="minorHAnsi"/>
        </w:rPr>
        <w:t>(762 Full Time Equivalents) annually. It is the educational hub of</w:t>
      </w:r>
      <w:r>
        <w:rPr>
          <w:rFonts w:eastAsiaTheme="minorHAnsi"/>
        </w:rPr>
        <w:t xml:space="preserve"> </w:t>
      </w:r>
      <w:r w:rsidRPr="000B6579">
        <w:rPr>
          <w:rFonts w:eastAsiaTheme="minorHAnsi"/>
        </w:rPr>
        <w:t>southeastern Colorado.</w:t>
      </w:r>
    </w:p>
    <w:p w:rsidR="00201A0C" w:rsidRDefault="00201A0C" w:rsidP="00201A0C">
      <w:pPr>
        <w:rPr>
          <w:rFonts w:eastAsiaTheme="minorHAnsi"/>
        </w:rPr>
      </w:pPr>
    </w:p>
    <w:p w:rsidR="00201A0C" w:rsidRPr="005D15D1" w:rsidRDefault="00201A0C" w:rsidP="00201A0C">
      <w:pPr>
        <w:pStyle w:val="BodyText"/>
      </w:pPr>
      <w:r w:rsidRPr="00C97191">
        <w:rPr>
          <w:rFonts w:eastAsiaTheme="minorHAnsi" w:cs="Times-Roman"/>
        </w:rPr>
        <w:t>As a member of the Colorado Community College System</w:t>
      </w:r>
      <w:r>
        <w:rPr>
          <w:rFonts w:eastAsiaTheme="minorHAnsi" w:cs="Times-Roman"/>
        </w:rPr>
        <w:t xml:space="preserve"> (CCCS)</w:t>
      </w:r>
      <w:r w:rsidRPr="00C97191">
        <w:rPr>
          <w:rFonts w:eastAsiaTheme="minorHAnsi" w:cs="Times-Roman"/>
        </w:rPr>
        <w:t xml:space="preserve">, LCC is committed to providing </w:t>
      </w:r>
      <w:r w:rsidRPr="005D15D1">
        <w:t xml:space="preserve">an environment supportive of learners and learning. </w:t>
      </w:r>
      <w:r>
        <w:t xml:space="preserve">The College is governed by a statewide board whose members are appointed by the Governor of Colorado.  The state board establishes policies and procedures for all community colleges in the system.  LCC has an advisory council made up of local community members who assist the college in staying connected to the surrounding community.  LCC also has a foundation board that serves as the fund raising branch of the college.  </w:t>
      </w:r>
      <w:r w:rsidRPr="005D15D1">
        <w:t>LCC offers:</w:t>
      </w:r>
    </w:p>
    <w:p w:rsidR="00201A0C" w:rsidRPr="005D15D1" w:rsidRDefault="00201A0C" w:rsidP="00201A0C">
      <w:pPr>
        <w:pStyle w:val="ListParagraph"/>
        <w:numPr>
          <w:ilvl w:val="0"/>
          <w:numId w:val="1"/>
        </w:numPr>
        <w:rPr>
          <w:rFonts w:eastAsia="Calibri"/>
        </w:rPr>
      </w:pPr>
      <w:r w:rsidRPr="005D15D1">
        <w:rPr>
          <w:rFonts w:eastAsia="Calibri"/>
        </w:rPr>
        <w:t xml:space="preserve">Transfer programs--qualifying students for admission to </w:t>
      </w:r>
      <w:r>
        <w:rPr>
          <w:rFonts w:eastAsia="Calibri"/>
        </w:rPr>
        <w:t xml:space="preserve">baccalaureate-granting </w:t>
      </w:r>
      <w:r w:rsidRPr="005D15D1">
        <w:rPr>
          <w:rFonts w:eastAsia="Calibri"/>
        </w:rPr>
        <w:t>colleges and universities,</w:t>
      </w:r>
    </w:p>
    <w:p w:rsidR="00201A0C" w:rsidRPr="005D15D1" w:rsidRDefault="00201A0C" w:rsidP="00201A0C">
      <w:pPr>
        <w:pStyle w:val="ListParagraph"/>
        <w:numPr>
          <w:ilvl w:val="0"/>
          <w:numId w:val="1"/>
        </w:numPr>
        <w:rPr>
          <w:rFonts w:eastAsia="Calibri"/>
        </w:rPr>
      </w:pPr>
      <w:r w:rsidRPr="005D15D1">
        <w:rPr>
          <w:rFonts w:eastAsia="Calibri"/>
        </w:rPr>
        <w:t>Occupational education--qualifying students in technical and applied fields</w:t>
      </w:r>
      <w:r>
        <w:rPr>
          <w:rFonts w:eastAsia="Calibri"/>
        </w:rPr>
        <w:t xml:space="preserve"> and preparing students to move directly into the workforce</w:t>
      </w:r>
      <w:r w:rsidRPr="005D15D1">
        <w:rPr>
          <w:rFonts w:eastAsia="Calibri"/>
        </w:rPr>
        <w:t>,</w:t>
      </w:r>
    </w:p>
    <w:p w:rsidR="00201A0C" w:rsidRPr="005D15D1" w:rsidRDefault="00201A0C" w:rsidP="00201A0C">
      <w:pPr>
        <w:pStyle w:val="ListParagraph"/>
        <w:numPr>
          <w:ilvl w:val="0"/>
          <w:numId w:val="1"/>
        </w:numPr>
        <w:rPr>
          <w:rFonts w:eastAsia="Calibri"/>
        </w:rPr>
      </w:pPr>
      <w:r w:rsidRPr="005D15D1">
        <w:rPr>
          <w:rFonts w:eastAsia="Calibri"/>
        </w:rPr>
        <w:t>Development</w:t>
      </w:r>
      <w:r>
        <w:rPr>
          <w:rFonts w:eastAsia="Calibri"/>
        </w:rPr>
        <w:t>al education --building student</w:t>
      </w:r>
      <w:r w:rsidRPr="005D15D1">
        <w:rPr>
          <w:rFonts w:eastAsia="Calibri"/>
        </w:rPr>
        <w:t>s</w:t>
      </w:r>
      <w:r>
        <w:rPr>
          <w:rFonts w:eastAsia="Calibri"/>
        </w:rPr>
        <w:t>’</w:t>
      </w:r>
      <w:r w:rsidRPr="005D15D1">
        <w:rPr>
          <w:rFonts w:eastAsia="Calibri"/>
        </w:rPr>
        <w:t xml:space="preserve"> basic academic skills,</w:t>
      </w:r>
    </w:p>
    <w:p w:rsidR="00201A0C" w:rsidRPr="005D15D1" w:rsidRDefault="00201A0C" w:rsidP="00201A0C">
      <w:pPr>
        <w:pStyle w:val="ListParagraph"/>
        <w:numPr>
          <w:ilvl w:val="0"/>
          <w:numId w:val="1"/>
        </w:numPr>
        <w:rPr>
          <w:rFonts w:eastAsia="Calibri"/>
        </w:rPr>
      </w:pPr>
      <w:r w:rsidRPr="005D15D1">
        <w:rPr>
          <w:rFonts w:eastAsia="Calibri"/>
        </w:rPr>
        <w:t>Perpetual learning / lifelong development--providing students of all ages with personal and professional growth opportunities.</w:t>
      </w:r>
    </w:p>
    <w:p w:rsidR="00201A0C" w:rsidRPr="005D15D1" w:rsidRDefault="00201A0C" w:rsidP="00201A0C">
      <w:pPr>
        <w:rPr>
          <w:rFonts w:eastAsiaTheme="minorHAnsi"/>
        </w:rPr>
      </w:pPr>
    </w:p>
    <w:p w:rsidR="00201A0C" w:rsidRPr="005D15D1" w:rsidRDefault="00201A0C" w:rsidP="00201A0C">
      <w:pPr>
        <w:rPr>
          <w:rFonts w:eastAsia="Calibri"/>
        </w:rPr>
      </w:pPr>
      <w:r>
        <w:rPr>
          <w:rFonts w:eastAsia="Calibri"/>
        </w:rPr>
        <w:t>The c</w:t>
      </w:r>
      <w:r w:rsidRPr="005D15D1">
        <w:rPr>
          <w:rFonts w:eastAsia="Calibri"/>
        </w:rPr>
        <w:t xml:space="preserve">ollege’s primary role is </w:t>
      </w:r>
      <w:r>
        <w:rPr>
          <w:rFonts w:eastAsia="Calibri"/>
        </w:rPr>
        <w:t xml:space="preserve">meeting </w:t>
      </w:r>
      <w:r w:rsidRPr="005D15D1">
        <w:rPr>
          <w:rFonts w:eastAsia="Calibri"/>
        </w:rPr>
        <w:t>the educational needs of citizens from Prow</w:t>
      </w:r>
      <w:r>
        <w:rPr>
          <w:rFonts w:eastAsia="Calibri"/>
        </w:rPr>
        <w:t>ers, Baca, Kiowa, Cheyenne and e</w:t>
      </w:r>
      <w:r w:rsidRPr="005D15D1">
        <w:rPr>
          <w:rFonts w:eastAsia="Calibri"/>
        </w:rPr>
        <w:t xml:space="preserve">astern Bent counties. However, within its scope and “community” LCC embraces students from the state of Colorado, across the nation, and around the world with unique programs and a dedicated staff. </w:t>
      </w:r>
    </w:p>
    <w:p w:rsidR="00201A0C" w:rsidRDefault="00201A0C" w:rsidP="00201A0C">
      <w:pPr>
        <w:rPr>
          <w:rFonts w:eastAsia="Calibri"/>
        </w:rPr>
      </w:pPr>
    </w:p>
    <w:p w:rsidR="00201A0C" w:rsidRDefault="00201A0C" w:rsidP="00201A0C">
      <w:pPr>
        <w:jc w:val="center"/>
        <w:rPr>
          <w:rFonts w:eastAsiaTheme="minorHAnsi"/>
        </w:rPr>
      </w:pPr>
      <w:r w:rsidRPr="00BD1DD2">
        <w:rPr>
          <w:rFonts w:eastAsiaTheme="minorHAnsi"/>
          <w:noProof/>
        </w:rPr>
        <w:drawing>
          <wp:inline distT="0" distB="0" distL="0" distR="0">
            <wp:extent cx="2024948" cy="1604513"/>
            <wp:effectExtent l="19050" t="0" r="0" b="0"/>
            <wp:docPr id="2" name="Picture 1" descr="cid:image001.jpg@01C9F967.44CA0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9F967.44CA0DD0"/>
                    <pic:cNvPicPr>
                      <a:picLocks noChangeAspect="1" noChangeArrowheads="1"/>
                    </pic:cNvPicPr>
                  </pic:nvPicPr>
                  <pic:blipFill>
                    <a:blip r:embed="rId7" r:link="rId8" cstate="print"/>
                    <a:srcRect l="1463" t="20548" r="24557"/>
                    <a:stretch>
                      <a:fillRect/>
                    </a:stretch>
                  </pic:blipFill>
                  <pic:spPr bwMode="auto">
                    <a:xfrm>
                      <a:off x="0" y="0"/>
                      <a:ext cx="2024948" cy="1604513"/>
                    </a:xfrm>
                    <a:prstGeom prst="rect">
                      <a:avLst/>
                    </a:prstGeom>
                    <a:noFill/>
                    <a:ln w="9525">
                      <a:noFill/>
                      <a:miter lim="800000"/>
                      <a:headEnd/>
                      <a:tailEnd/>
                    </a:ln>
                  </pic:spPr>
                </pic:pic>
              </a:graphicData>
            </a:graphic>
          </wp:inline>
        </w:drawing>
      </w:r>
    </w:p>
    <w:p w:rsidR="00201A0C" w:rsidRPr="000B6579" w:rsidRDefault="00201A0C" w:rsidP="00201A0C">
      <w:pPr>
        <w:rPr>
          <w:rFonts w:eastAsiaTheme="minorHAnsi"/>
        </w:rPr>
      </w:pPr>
    </w:p>
    <w:p w:rsidR="00201A0C" w:rsidRDefault="00201A0C" w:rsidP="00201A0C">
      <w:pPr>
        <w:rPr>
          <w:rFonts w:eastAsiaTheme="minorHAnsi"/>
        </w:rPr>
      </w:pPr>
    </w:p>
    <w:p w:rsidR="00201A0C" w:rsidRDefault="00201A0C" w:rsidP="00201A0C">
      <w:pPr>
        <w:rPr>
          <w:rFonts w:eastAsiaTheme="minorHAnsi"/>
        </w:rPr>
      </w:pPr>
      <w:r w:rsidRPr="000B6579">
        <w:rPr>
          <w:rFonts w:eastAsiaTheme="minorHAnsi"/>
        </w:rPr>
        <w:t xml:space="preserve">Lamar Community College </w:t>
      </w:r>
      <w:r>
        <w:rPr>
          <w:rFonts w:eastAsiaTheme="minorHAnsi"/>
        </w:rPr>
        <w:t xml:space="preserve">supports </w:t>
      </w:r>
      <w:r w:rsidRPr="000B6579">
        <w:rPr>
          <w:rFonts w:eastAsiaTheme="minorHAnsi"/>
        </w:rPr>
        <w:t>the philosophy of a</w:t>
      </w:r>
      <w:r>
        <w:rPr>
          <w:rFonts w:eastAsiaTheme="minorHAnsi"/>
        </w:rPr>
        <w:t xml:space="preserve"> </w:t>
      </w:r>
      <w:r w:rsidRPr="000B6579">
        <w:rPr>
          <w:rFonts w:eastAsiaTheme="minorHAnsi"/>
        </w:rPr>
        <w:t xml:space="preserve">comprehensive community college as it serves the educational need of its students. </w:t>
      </w:r>
      <w:r w:rsidRPr="003D5A2F">
        <w:rPr>
          <w:rFonts w:eastAsia="Calibri"/>
        </w:rPr>
        <w:t xml:space="preserve">LCC is dedicated to providing all students with </w:t>
      </w:r>
      <w:r w:rsidRPr="003D5A2F">
        <w:rPr>
          <w:rFonts w:eastAsia="Calibri"/>
        </w:rPr>
        <w:lastRenderedPageBreak/>
        <w:t xml:space="preserve">quality educational opportunities and services that assist learners to maximize development and operate successfully in an ever-changing world.  </w:t>
      </w:r>
      <w:r w:rsidRPr="003D5A2F">
        <w:rPr>
          <w:rFonts w:eastAsiaTheme="minorHAnsi"/>
        </w:rPr>
        <w:t>The college is an “open-door” institution, and enrolls all students 16 years of age or older, regardless of previous academic experience, who can profit from the college’s instructional efforts. The college offers complete academic transfer programs through its Associate of Arts and Associate of Science degrees. The college also offers career and technical education, which leads to a variety of degrees and certificates.</w:t>
      </w:r>
      <w:r>
        <w:rPr>
          <w:rFonts w:eastAsiaTheme="minorHAnsi"/>
        </w:rPr>
        <w:t xml:space="preserve">  At Lamar Community College, “W</w:t>
      </w:r>
      <w:r w:rsidRPr="000B6579">
        <w:rPr>
          <w:rFonts w:eastAsiaTheme="minorHAnsi"/>
        </w:rPr>
        <w:t>e enrich lives through</w:t>
      </w:r>
      <w:r>
        <w:rPr>
          <w:rFonts w:eastAsiaTheme="minorHAnsi"/>
        </w:rPr>
        <w:t xml:space="preserve"> </w:t>
      </w:r>
      <w:r w:rsidRPr="000B6579">
        <w:rPr>
          <w:rFonts w:eastAsiaTheme="minorHAnsi"/>
        </w:rPr>
        <w:t>learning.”</w:t>
      </w:r>
      <w:r w:rsidRPr="003D5A2F">
        <w:rPr>
          <w:rFonts w:eastAsiaTheme="minorHAnsi"/>
        </w:rPr>
        <w:t xml:space="preserve"> </w:t>
      </w:r>
    </w:p>
    <w:p w:rsidR="00201A0C" w:rsidRDefault="00201A0C" w:rsidP="00201A0C">
      <w:pPr>
        <w:rPr>
          <w:rFonts w:eastAsiaTheme="minorHAnsi"/>
        </w:rPr>
      </w:pPr>
    </w:p>
    <w:p w:rsidR="00201A0C" w:rsidRDefault="00201A0C" w:rsidP="00201A0C">
      <w:pPr>
        <w:rPr>
          <w:rFonts w:eastAsiaTheme="minorHAnsi"/>
        </w:rPr>
      </w:pPr>
      <w:r w:rsidRPr="003D5A2F">
        <w:rPr>
          <w:rFonts w:eastAsiaTheme="minorHAnsi"/>
        </w:rPr>
        <w:t xml:space="preserve">LCC’s current student population can be described as mostly White females </w:t>
      </w:r>
      <w:r>
        <w:rPr>
          <w:rFonts w:eastAsiaTheme="minorHAnsi"/>
        </w:rPr>
        <w:t>under the age of 25 from Colorado</w:t>
      </w:r>
      <w:r w:rsidRPr="003D5A2F">
        <w:rPr>
          <w:rFonts w:eastAsiaTheme="minorHAnsi"/>
        </w:rPr>
        <w:t>.</w:t>
      </w:r>
      <w:r>
        <w:rPr>
          <w:rFonts w:eastAsiaTheme="minorHAnsi"/>
          <w:color w:val="FF0000"/>
        </w:rPr>
        <w:t xml:space="preserve">  </w:t>
      </w:r>
      <w:r>
        <w:rPr>
          <w:rFonts w:eastAsiaTheme="minorHAnsi"/>
        </w:rPr>
        <w:t>See table 1 for a demographic breakdown of the college’s student population.</w:t>
      </w:r>
    </w:p>
    <w:p w:rsidR="00201A0C" w:rsidRDefault="00201A0C" w:rsidP="00201A0C">
      <w:pPr>
        <w:rPr>
          <w:rFonts w:eastAsiaTheme="minorHAnsi"/>
        </w:rPr>
      </w:pPr>
    </w:p>
    <w:p w:rsidR="00201A0C" w:rsidRPr="003D5A2F" w:rsidRDefault="00201A0C" w:rsidP="00201A0C">
      <w:pPr>
        <w:rPr>
          <w:rFonts w:eastAsiaTheme="minorHAnsi"/>
        </w:rPr>
      </w:pPr>
      <w:proofErr w:type="gramStart"/>
      <w:r>
        <w:rPr>
          <w:rFonts w:eastAsiaTheme="minorHAnsi"/>
        </w:rPr>
        <w:t>Table 1.</w:t>
      </w:r>
      <w:proofErr w:type="gramEnd"/>
      <w:r>
        <w:rPr>
          <w:rFonts w:eastAsiaTheme="minorHAnsi"/>
        </w:rPr>
        <w:t xml:space="preserve">  Student Demographics</w:t>
      </w:r>
    </w:p>
    <w:tbl>
      <w:tblPr>
        <w:tblStyle w:val="LightGrid2"/>
        <w:tblW w:w="0" w:type="auto"/>
        <w:tblInd w:w="2655" w:type="dxa"/>
        <w:tblLook w:val="04A0"/>
      </w:tblPr>
      <w:tblGrid>
        <w:gridCol w:w="3192"/>
        <w:gridCol w:w="876"/>
      </w:tblGrid>
      <w:tr w:rsidR="00201A0C" w:rsidTr="0026387D">
        <w:trPr>
          <w:cnfStyle w:val="100000000000"/>
        </w:trPr>
        <w:tc>
          <w:tcPr>
            <w:cnfStyle w:val="001000000000"/>
            <w:tcW w:w="3192" w:type="dxa"/>
          </w:tcPr>
          <w:p w:rsidR="00201A0C" w:rsidRPr="00802692" w:rsidRDefault="00201A0C" w:rsidP="0026387D">
            <w:pPr>
              <w:rPr>
                <w:rFonts w:eastAsiaTheme="minorHAnsi"/>
              </w:rPr>
            </w:pPr>
            <w:r w:rsidRPr="00802692">
              <w:rPr>
                <w:rFonts w:eastAsiaTheme="minorHAnsi"/>
              </w:rPr>
              <w:t xml:space="preserve">Student Demographics </w:t>
            </w:r>
          </w:p>
        </w:tc>
        <w:tc>
          <w:tcPr>
            <w:tcW w:w="876" w:type="dxa"/>
          </w:tcPr>
          <w:p w:rsidR="00201A0C" w:rsidRPr="00802692" w:rsidRDefault="00201A0C" w:rsidP="0026387D">
            <w:pPr>
              <w:cnfStyle w:val="100000000000"/>
              <w:rPr>
                <w:rFonts w:eastAsiaTheme="minorHAnsi"/>
              </w:rPr>
            </w:pPr>
          </w:p>
        </w:tc>
      </w:tr>
      <w:tr w:rsidR="00201A0C" w:rsidTr="0026387D">
        <w:trPr>
          <w:cnfStyle w:val="000000100000"/>
        </w:trPr>
        <w:tc>
          <w:tcPr>
            <w:cnfStyle w:val="001000000000"/>
            <w:tcW w:w="3192" w:type="dxa"/>
          </w:tcPr>
          <w:p w:rsidR="00201A0C" w:rsidRPr="00802692" w:rsidRDefault="00201A0C" w:rsidP="0026387D">
            <w:pPr>
              <w:rPr>
                <w:rFonts w:eastAsiaTheme="minorHAnsi"/>
              </w:rPr>
            </w:pPr>
            <w:r w:rsidRPr="00802692">
              <w:rPr>
                <w:rFonts w:eastAsiaTheme="minorHAnsi"/>
              </w:rPr>
              <w:t>Gender</w:t>
            </w:r>
          </w:p>
        </w:tc>
        <w:tc>
          <w:tcPr>
            <w:tcW w:w="876" w:type="dxa"/>
          </w:tcPr>
          <w:p w:rsidR="00201A0C" w:rsidRPr="00802692" w:rsidRDefault="00201A0C" w:rsidP="0026387D">
            <w:pPr>
              <w:cnfStyle w:val="000000100000"/>
              <w:rPr>
                <w:rFonts w:eastAsiaTheme="minorHAnsi"/>
              </w:rPr>
            </w:pPr>
          </w:p>
        </w:tc>
      </w:tr>
      <w:tr w:rsidR="00201A0C" w:rsidTr="0026387D">
        <w:trPr>
          <w:cnfStyle w:val="000000010000"/>
        </w:trPr>
        <w:tc>
          <w:tcPr>
            <w:cnfStyle w:val="001000000000"/>
            <w:tcW w:w="3192" w:type="dxa"/>
          </w:tcPr>
          <w:p w:rsidR="00201A0C" w:rsidRPr="00802692" w:rsidRDefault="00201A0C" w:rsidP="0026387D">
            <w:pPr>
              <w:rPr>
                <w:rFonts w:eastAsiaTheme="minorHAnsi"/>
              </w:rPr>
            </w:pPr>
            <w:r w:rsidRPr="00802692">
              <w:rPr>
                <w:rFonts w:eastAsiaTheme="minorHAnsi"/>
              </w:rPr>
              <w:t xml:space="preserve">            Female</w:t>
            </w:r>
          </w:p>
        </w:tc>
        <w:tc>
          <w:tcPr>
            <w:tcW w:w="876" w:type="dxa"/>
          </w:tcPr>
          <w:p w:rsidR="00201A0C" w:rsidRPr="00802692" w:rsidRDefault="00201A0C" w:rsidP="0026387D">
            <w:pPr>
              <w:cnfStyle w:val="000000010000"/>
              <w:rPr>
                <w:rFonts w:eastAsiaTheme="minorHAnsi"/>
              </w:rPr>
            </w:pPr>
            <w:r>
              <w:rPr>
                <w:rFonts w:eastAsiaTheme="minorHAnsi"/>
              </w:rPr>
              <w:t>65%</w:t>
            </w:r>
          </w:p>
        </w:tc>
      </w:tr>
      <w:tr w:rsidR="00201A0C" w:rsidTr="0026387D">
        <w:trPr>
          <w:cnfStyle w:val="000000100000"/>
        </w:trPr>
        <w:tc>
          <w:tcPr>
            <w:cnfStyle w:val="001000000000"/>
            <w:tcW w:w="3192" w:type="dxa"/>
          </w:tcPr>
          <w:p w:rsidR="00201A0C" w:rsidRPr="00802692" w:rsidRDefault="00201A0C" w:rsidP="0026387D">
            <w:pPr>
              <w:rPr>
                <w:rFonts w:eastAsiaTheme="minorHAnsi"/>
              </w:rPr>
            </w:pPr>
            <w:r w:rsidRPr="00802692">
              <w:rPr>
                <w:rFonts w:eastAsiaTheme="minorHAnsi"/>
              </w:rPr>
              <w:t xml:space="preserve">            Male</w:t>
            </w:r>
          </w:p>
        </w:tc>
        <w:tc>
          <w:tcPr>
            <w:tcW w:w="876" w:type="dxa"/>
          </w:tcPr>
          <w:p w:rsidR="00201A0C" w:rsidRPr="00802692" w:rsidRDefault="00201A0C" w:rsidP="0026387D">
            <w:pPr>
              <w:cnfStyle w:val="000000100000"/>
              <w:rPr>
                <w:rFonts w:eastAsiaTheme="minorHAnsi"/>
              </w:rPr>
            </w:pPr>
            <w:r>
              <w:rPr>
                <w:rFonts w:eastAsiaTheme="minorHAnsi"/>
              </w:rPr>
              <w:t>35%</w:t>
            </w:r>
          </w:p>
        </w:tc>
      </w:tr>
      <w:tr w:rsidR="00201A0C" w:rsidTr="0026387D">
        <w:trPr>
          <w:cnfStyle w:val="000000010000"/>
        </w:trPr>
        <w:tc>
          <w:tcPr>
            <w:cnfStyle w:val="001000000000"/>
            <w:tcW w:w="3192" w:type="dxa"/>
          </w:tcPr>
          <w:p w:rsidR="00201A0C" w:rsidRPr="00802692" w:rsidRDefault="00201A0C" w:rsidP="0026387D">
            <w:pPr>
              <w:rPr>
                <w:rFonts w:eastAsiaTheme="minorHAnsi"/>
              </w:rPr>
            </w:pPr>
            <w:r w:rsidRPr="00802692">
              <w:rPr>
                <w:rFonts w:eastAsiaTheme="minorHAnsi"/>
              </w:rPr>
              <w:t>Ethnicity</w:t>
            </w:r>
          </w:p>
        </w:tc>
        <w:tc>
          <w:tcPr>
            <w:tcW w:w="876" w:type="dxa"/>
          </w:tcPr>
          <w:p w:rsidR="00201A0C" w:rsidRPr="00802692" w:rsidRDefault="00201A0C" w:rsidP="0026387D">
            <w:pPr>
              <w:cnfStyle w:val="000000010000"/>
              <w:rPr>
                <w:rFonts w:eastAsiaTheme="minorHAnsi"/>
              </w:rPr>
            </w:pPr>
          </w:p>
        </w:tc>
      </w:tr>
      <w:tr w:rsidR="00201A0C" w:rsidTr="0026387D">
        <w:trPr>
          <w:cnfStyle w:val="000000100000"/>
        </w:trPr>
        <w:tc>
          <w:tcPr>
            <w:cnfStyle w:val="001000000000"/>
            <w:tcW w:w="3192" w:type="dxa"/>
          </w:tcPr>
          <w:p w:rsidR="00201A0C" w:rsidRPr="00802692" w:rsidRDefault="00201A0C" w:rsidP="0026387D">
            <w:pPr>
              <w:rPr>
                <w:rFonts w:eastAsiaTheme="minorHAnsi"/>
              </w:rPr>
            </w:pPr>
            <w:r w:rsidRPr="00802692">
              <w:rPr>
                <w:rFonts w:eastAsiaTheme="minorHAnsi"/>
              </w:rPr>
              <w:t xml:space="preserve">             White</w:t>
            </w:r>
          </w:p>
        </w:tc>
        <w:tc>
          <w:tcPr>
            <w:tcW w:w="876" w:type="dxa"/>
          </w:tcPr>
          <w:p w:rsidR="00201A0C" w:rsidRPr="00802692" w:rsidRDefault="00201A0C" w:rsidP="0026387D">
            <w:pPr>
              <w:cnfStyle w:val="000000100000"/>
              <w:rPr>
                <w:rFonts w:eastAsiaTheme="minorHAnsi"/>
              </w:rPr>
            </w:pPr>
            <w:r>
              <w:rPr>
                <w:rFonts w:eastAsiaTheme="minorHAnsi"/>
              </w:rPr>
              <w:t>62%</w:t>
            </w:r>
          </w:p>
        </w:tc>
      </w:tr>
      <w:tr w:rsidR="00201A0C" w:rsidTr="0026387D">
        <w:trPr>
          <w:cnfStyle w:val="000000010000"/>
        </w:trPr>
        <w:tc>
          <w:tcPr>
            <w:cnfStyle w:val="001000000000"/>
            <w:tcW w:w="3192" w:type="dxa"/>
          </w:tcPr>
          <w:p w:rsidR="00201A0C" w:rsidRPr="00802692" w:rsidRDefault="00201A0C" w:rsidP="0026387D">
            <w:pPr>
              <w:rPr>
                <w:rFonts w:eastAsiaTheme="minorHAnsi"/>
              </w:rPr>
            </w:pPr>
            <w:r>
              <w:rPr>
                <w:rFonts w:eastAsiaTheme="minorHAnsi"/>
              </w:rPr>
              <w:t xml:space="preserve">              </w:t>
            </w:r>
            <w:r w:rsidRPr="00802692">
              <w:rPr>
                <w:rFonts w:eastAsiaTheme="minorHAnsi"/>
              </w:rPr>
              <w:t>Black</w:t>
            </w:r>
          </w:p>
        </w:tc>
        <w:tc>
          <w:tcPr>
            <w:tcW w:w="876" w:type="dxa"/>
          </w:tcPr>
          <w:p w:rsidR="00201A0C" w:rsidRPr="00802692" w:rsidRDefault="00201A0C" w:rsidP="0026387D">
            <w:pPr>
              <w:cnfStyle w:val="000000010000"/>
              <w:rPr>
                <w:rFonts w:eastAsiaTheme="minorHAnsi"/>
              </w:rPr>
            </w:pPr>
            <w:r>
              <w:rPr>
                <w:rFonts w:eastAsiaTheme="minorHAnsi"/>
              </w:rPr>
              <w:t xml:space="preserve">  3%</w:t>
            </w:r>
          </w:p>
        </w:tc>
      </w:tr>
      <w:tr w:rsidR="00201A0C" w:rsidTr="0026387D">
        <w:trPr>
          <w:cnfStyle w:val="000000100000"/>
        </w:trPr>
        <w:tc>
          <w:tcPr>
            <w:cnfStyle w:val="001000000000"/>
            <w:tcW w:w="3192" w:type="dxa"/>
          </w:tcPr>
          <w:p w:rsidR="00201A0C" w:rsidRPr="00802692" w:rsidRDefault="00201A0C" w:rsidP="0026387D">
            <w:pPr>
              <w:rPr>
                <w:rFonts w:eastAsiaTheme="minorHAnsi"/>
              </w:rPr>
            </w:pPr>
            <w:r>
              <w:rPr>
                <w:rFonts w:eastAsiaTheme="minorHAnsi"/>
              </w:rPr>
              <w:t xml:space="preserve">              </w:t>
            </w:r>
            <w:r w:rsidRPr="00802692">
              <w:rPr>
                <w:rFonts w:eastAsiaTheme="minorHAnsi"/>
              </w:rPr>
              <w:t>Hispanic</w:t>
            </w:r>
          </w:p>
        </w:tc>
        <w:tc>
          <w:tcPr>
            <w:tcW w:w="876" w:type="dxa"/>
          </w:tcPr>
          <w:p w:rsidR="00201A0C" w:rsidRPr="00802692" w:rsidRDefault="00201A0C" w:rsidP="0026387D">
            <w:pPr>
              <w:cnfStyle w:val="000000100000"/>
              <w:rPr>
                <w:rFonts w:eastAsiaTheme="minorHAnsi"/>
              </w:rPr>
            </w:pPr>
            <w:r>
              <w:rPr>
                <w:rFonts w:eastAsiaTheme="minorHAnsi"/>
              </w:rPr>
              <w:t>18%</w:t>
            </w:r>
          </w:p>
        </w:tc>
      </w:tr>
      <w:tr w:rsidR="00201A0C" w:rsidTr="0026387D">
        <w:trPr>
          <w:cnfStyle w:val="000000010000"/>
        </w:trPr>
        <w:tc>
          <w:tcPr>
            <w:cnfStyle w:val="001000000000"/>
            <w:tcW w:w="3192" w:type="dxa"/>
          </w:tcPr>
          <w:p w:rsidR="00201A0C" w:rsidRPr="00802692" w:rsidRDefault="00201A0C" w:rsidP="0026387D">
            <w:pPr>
              <w:rPr>
                <w:rFonts w:eastAsiaTheme="minorHAnsi"/>
              </w:rPr>
            </w:pPr>
            <w:r>
              <w:rPr>
                <w:rFonts w:eastAsiaTheme="minorHAnsi"/>
              </w:rPr>
              <w:t xml:space="preserve">              </w:t>
            </w:r>
            <w:r w:rsidRPr="00802692">
              <w:rPr>
                <w:rFonts w:eastAsiaTheme="minorHAnsi"/>
              </w:rPr>
              <w:t>Asian</w:t>
            </w:r>
          </w:p>
        </w:tc>
        <w:tc>
          <w:tcPr>
            <w:tcW w:w="876" w:type="dxa"/>
          </w:tcPr>
          <w:p w:rsidR="00201A0C" w:rsidRPr="00802692" w:rsidRDefault="00201A0C" w:rsidP="0026387D">
            <w:pPr>
              <w:cnfStyle w:val="000000010000"/>
              <w:rPr>
                <w:rFonts w:eastAsiaTheme="minorHAnsi"/>
              </w:rPr>
            </w:pPr>
            <w:r>
              <w:rPr>
                <w:rFonts w:eastAsiaTheme="minorHAnsi"/>
              </w:rPr>
              <w:t xml:space="preserve"> 2%</w:t>
            </w:r>
          </w:p>
        </w:tc>
      </w:tr>
      <w:tr w:rsidR="00201A0C" w:rsidTr="0026387D">
        <w:trPr>
          <w:cnfStyle w:val="000000100000"/>
        </w:trPr>
        <w:tc>
          <w:tcPr>
            <w:cnfStyle w:val="001000000000"/>
            <w:tcW w:w="3192" w:type="dxa"/>
          </w:tcPr>
          <w:p w:rsidR="00201A0C" w:rsidRPr="00802692" w:rsidRDefault="00201A0C" w:rsidP="0026387D">
            <w:pPr>
              <w:rPr>
                <w:rFonts w:eastAsiaTheme="minorHAnsi"/>
              </w:rPr>
            </w:pPr>
            <w:r>
              <w:rPr>
                <w:rFonts w:eastAsiaTheme="minorHAnsi"/>
              </w:rPr>
              <w:t xml:space="preserve">              </w:t>
            </w:r>
            <w:r w:rsidRPr="00802692">
              <w:rPr>
                <w:rFonts w:eastAsiaTheme="minorHAnsi"/>
              </w:rPr>
              <w:t>American Indian</w:t>
            </w:r>
          </w:p>
        </w:tc>
        <w:tc>
          <w:tcPr>
            <w:tcW w:w="876" w:type="dxa"/>
          </w:tcPr>
          <w:p w:rsidR="00201A0C" w:rsidRPr="00802692" w:rsidRDefault="00201A0C" w:rsidP="0026387D">
            <w:pPr>
              <w:cnfStyle w:val="000000100000"/>
              <w:rPr>
                <w:rFonts w:eastAsiaTheme="minorHAnsi"/>
              </w:rPr>
            </w:pPr>
            <w:r>
              <w:rPr>
                <w:rFonts w:eastAsiaTheme="minorHAnsi"/>
              </w:rPr>
              <w:t xml:space="preserve"> 2%</w:t>
            </w:r>
          </w:p>
        </w:tc>
      </w:tr>
      <w:tr w:rsidR="00201A0C" w:rsidTr="0026387D">
        <w:trPr>
          <w:cnfStyle w:val="000000010000"/>
        </w:trPr>
        <w:tc>
          <w:tcPr>
            <w:cnfStyle w:val="001000000000"/>
            <w:tcW w:w="3192" w:type="dxa"/>
          </w:tcPr>
          <w:p w:rsidR="00201A0C" w:rsidRPr="00802692" w:rsidRDefault="00201A0C" w:rsidP="0026387D">
            <w:pPr>
              <w:rPr>
                <w:rFonts w:eastAsiaTheme="minorHAnsi"/>
              </w:rPr>
            </w:pPr>
            <w:r>
              <w:rPr>
                <w:rFonts w:eastAsiaTheme="minorHAnsi"/>
              </w:rPr>
              <w:t xml:space="preserve">              </w:t>
            </w:r>
            <w:r w:rsidRPr="00802692">
              <w:rPr>
                <w:rFonts w:eastAsiaTheme="minorHAnsi"/>
              </w:rPr>
              <w:t>Unknown</w:t>
            </w:r>
          </w:p>
        </w:tc>
        <w:tc>
          <w:tcPr>
            <w:tcW w:w="876" w:type="dxa"/>
          </w:tcPr>
          <w:p w:rsidR="00201A0C" w:rsidRPr="00802692" w:rsidRDefault="00201A0C" w:rsidP="0026387D">
            <w:pPr>
              <w:cnfStyle w:val="000000010000"/>
              <w:rPr>
                <w:rFonts w:eastAsiaTheme="minorHAnsi"/>
              </w:rPr>
            </w:pPr>
            <w:r>
              <w:rPr>
                <w:rFonts w:eastAsiaTheme="minorHAnsi"/>
              </w:rPr>
              <w:t>14%</w:t>
            </w:r>
          </w:p>
        </w:tc>
      </w:tr>
      <w:tr w:rsidR="00201A0C" w:rsidTr="0026387D">
        <w:trPr>
          <w:cnfStyle w:val="000000100000"/>
        </w:trPr>
        <w:tc>
          <w:tcPr>
            <w:cnfStyle w:val="001000000000"/>
            <w:tcW w:w="3192" w:type="dxa"/>
          </w:tcPr>
          <w:p w:rsidR="00201A0C" w:rsidRPr="00802692" w:rsidRDefault="00201A0C" w:rsidP="0026387D">
            <w:pPr>
              <w:rPr>
                <w:rFonts w:eastAsiaTheme="minorHAnsi"/>
              </w:rPr>
            </w:pPr>
            <w:r w:rsidRPr="00802692">
              <w:rPr>
                <w:rFonts w:eastAsiaTheme="minorHAnsi"/>
              </w:rPr>
              <w:t>Age</w:t>
            </w:r>
          </w:p>
        </w:tc>
        <w:tc>
          <w:tcPr>
            <w:tcW w:w="876" w:type="dxa"/>
          </w:tcPr>
          <w:p w:rsidR="00201A0C" w:rsidRPr="00802692" w:rsidRDefault="00201A0C" w:rsidP="0026387D">
            <w:pPr>
              <w:cnfStyle w:val="000000100000"/>
              <w:rPr>
                <w:rFonts w:eastAsiaTheme="minorHAnsi"/>
              </w:rPr>
            </w:pPr>
          </w:p>
        </w:tc>
      </w:tr>
      <w:tr w:rsidR="00201A0C" w:rsidTr="0026387D">
        <w:trPr>
          <w:cnfStyle w:val="000000010000"/>
        </w:trPr>
        <w:tc>
          <w:tcPr>
            <w:cnfStyle w:val="001000000000"/>
            <w:tcW w:w="3192" w:type="dxa"/>
          </w:tcPr>
          <w:p w:rsidR="00201A0C" w:rsidRPr="00802692" w:rsidRDefault="00201A0C" w:rsidP="0026387D">
            <w:r>
              <w:t xml:space="preserve">             &lt;24</w:t>
            </w:r>
            <w:r w:rsidRPr="00802692">
              <w:t xml:space="preserve"> </w:t>
            </w:r>
          </w:p>
        </w:tc>
        <w:tc>
          <w:tcPr>
            <w:tcW w:w="876" w:type="dxa"/>
          </w:tcPr>
          <w:p w:rsidR="00201A0C" w:rsidRPr="00006086" w:rsidRDefault="00201A0C" w:rsidP="0026387D">
            <w:pPr>
              <w:cnfStyle w:val="000000010000"/>
              <w:rPr>
                <w:rFonts w:eastAsiaTheme="minorHAnsi" w:cs="Times-Italic"/>
                <w:iCs/>
              </w:rPr>
            </w:pPr>
            <w:r>
              <w:t>64%</w:t>
            </w:r>
          </w:p>
        </w:tc>
      </w:tr>
      <w:tr w:rsidR="00201A0C" w:rsidTr="0026387D">
        <w:trPr>
          <w:cnfStyle w:val="000000100000"/>
        </w:trPr>
        <w:tc>
          <w:tcPr>
            <w:cnfStyle w:val="001000000000"/>
            <w:tcW w:w="3192" w:type="dxa"/>
          </w:tcPr>
          <w:p w:rsidR="00201A0C" w:rsidRPr="003D5A2F" w:rsidRDefault="00201A0C" w:rsidP="0026387D">
            <w:r>
              <w:t xml:space="preserve">             &gt;25 </w:t>
            </w:r>
          </w:p>
        </w:tc>
        <w:tc>
          <w:tcPr>
            <w:tcW w:w="876" w:type="dxa"/>
          </w:tcPr>
          <w:p w:rsidR="00201A0C" w:rsidRPr="00802692" w:rsidRDefault="00201A0C" w:rsidP="0026387D">
            <w:pPr>
              <w:cnfStyle w:val="000000100000"/>
              <w:rPr>
                <w:rFonts w:eastAsiaTheme="minorHAnsi" w:cs="Times-Italic"/>
                <w:iCs/>
              </w:rPr>
            </w:pPr>
            <w:r w:rsidRPr="00802692">
              <w:t>3</w:t>
            </w:r>
            <w:r>
              <w:t>6</w:t>
            </w:r>
            <w:r w:rsidRPr="00802692">
              <w:t>%</w:t>
            </w:r>
          </w:p>
        </w:tc>
      </w:tr>
      <w:tr w:rsidR="00201A0C" w:rsidTr="0026387D">
        <w:trPr>
          <w:cnfStyle w:val="000000010000"/>
        </w:trPr>
        <w:tc>
          <w:tcPr>
            <w:cnfStyle w:val="001000000000"/>
            <w:tcW w:w="3192" w:type="dxa"/>
          </w:tcPr>
          <w:p w:rsidR="00201A0C" w:rsidRPr="003D5A2F" w:rsidRDefault="00201A0C" w:rsidP="0026387D">
            <w:r>
              <w:t xml:space="preserve">Residence </w:t>
            </w:r>
          </w:p>
        </w:tc>
        <w:tc>
          <w:tcPr>
            <w:tcW w:w="876" w:type="dxa"/>
          </w:tcPr>
          <w:p w:rsidR="00201A0C" w:rsidRPr="00802692" w:rsidRDefault="00201A0C" w:rsidP="0026387D">
            <w:pPr>
              <w:cnfStyle w:val="000000010000"/>
              <w:rPr>
                <w:rFonts w:eastAsiaTheme="minorHAnsi"/>
              </w:rPr>
            </w:pPr>
          </w:p>
        </w:tc>
      </w:tr>
      <w:tr w:rsidR="00201A0C" w:rsidTr="0026387D">
        <w:trPr>
          <w:cnfStyle w:val="000000100000"/>
        </w:trPr>
        <w:tc>
          <w:tcPr>
            <w:cnfStyle w:val="001000000000"/>
            <w:tcW w:w="3192" w:type="dxa"/>
          </w:tcPr>
          <w:p w:rsidR="00201A0C" w:rsidRPr="003D5A2F" w:rsidRDefault="00201A0C" w:rsidP="0026387D">
            <w:r>
              <w:t xml:space="preserve"> </w:t>
            </w:r>
            <w:r w:rsidRPr="00802692">
              <w:t xml:space="preserve"> </w:t>
            </w:r>
            <w:r>
              <w:t xml:space="preserve">             In state            </w:t>
            </w:r>
          </w:p>
        </w:tc>
        <w:tc>
          <w:tcPr>
            <w:tcW w:w="876" w:type="dxa"/>
          </w:tcPr>
          <w:p w:rsidR="00201A0C" w:rsidRPr="00802692" w:rsidRDefault="00201A0C" w:rsidP="0026387D">
            <w:pPr>
              <w:cnfStyle w:val="000000100000"/>
              <w:rPr>
                <w:rFonts w:eastAsiaTheme="minorHAnsi"/>
              </w:rPr>
            </w:pPr>
            <w:r>
              <w:rPr>
                <w:rFonts w:eastAsiaTheme="minorHAnsi"/>
              </w:rPr>
              <w:t>79%</w:t>
            </w:r>
          </w:p>
        </w:tc>
      </w:tr>
      <w:tr w:rsidR="00201A0C" w:rsidTr="0026387D">
        <w:trPr>
          <w:cnfStyle w:val="000000010000"/>
        </w:trPr>
        <w:tc>
          <w:tcPr>
            <w:cnfStyle w:val="001000000000"/>
            <w:tcW w:w="3192" w:type="dxa"/>
          </w:tcPr>
          <w:p w:rsidR="00201A0C" w:rsidRPr="00802692" w:rsidRDefault="00201A0C" w:rsidP="0026387D">
            <w:r>
              <w:t xml:space="preserve">               Out of state </w:t>
            </w:r>
          </w:p>
        </w:tc>
        <w:tc>
          <w:tcPr>
            <w:tcW w:w="876" w:type="dxa"/>
          </w:tcPr>
          <w:p w:rsidR="00201A0C" w:rsidRPr="00802692" w:rsidRDefault="00201A0C" w:rsidP="0026387D">
            <w:pPr>
              <w:cnfStyle w:val="000000010000"/>
              <w:rPr>
                <w:rFonts w:eastAsiaTheme="minorHAnsi" w:cs="Times-Italic"/>
                <w:iCs/>
              </w:rPr>
            </w:pPr>
            <w:r>
              <w:t>18</w:t>
            </w:r>
            <w:r w:rsidRPr="00802692">
              <w:t>%</w:t>
            </w:r>
          </w:p>
        </w:tc>
      </w:tr>
      <w:tr w:rsidR="00201A0C" w:rsidTr="0026387D">
        <w:trPr>
          <w:cnfStyle w:val="000000100000"/>
        </w:trPr>
        <w:tc>
          <w:tcPr>
            <w:cnfStyle w:val="001000000000"/>
            <w:tcW w:w="3192" w:type="dxa"/>
          </w:tcPr>
          <w:p w:rsidR="00201A0C" w:rsidRPr="00802692" w:rsidRDefault="00201A0C" w:rsidP="0026387D">
            <w:r>
              <w:t xml:space="preserve"> </w:t>
            </w:r>
            <w:r w:rsidRPr="00802692">
              <w:t xml:space="preserve">  </w:t>
            </w:r>
            <w:r>
              <w:t xml:space="preserve">             International</w:t>
            </w:r>
          </w:p>
        </w:tc>
        <w:tc>
          <w:tcPr>
            <w:tcW w:w="876" w:type="dxa"/>
          </w:tcPr>
          <w:p w:rsidR="00201A0C" w:rsidRPr="00802692" w:rsidRDefault="00201A0C" w:rsidP="0026387D">
            <w:pPr>
              <w:cnfStyle w:val="000000100000"/>
              <w:rPr>
                <w:rFonts w:eastAsiaTheme="minorHAnsi" w:cs="Times-Italic"/>
                <w:iCs/>
              </w:rPr>
            </w:pPr>
            <w:r>
              <w:t xml:space="preserve">  3</w:t>
            </w:r>
            <w:r w:rsidRPr="00802692">
              <w:t>%</w:t>
            </w:r>
          </w:p>
        </w:tc>
      </w:tr>
    </w:tbl>
    <w:p w:rsidR="00201A0C" w:rsidRDefault="00201A0C" w:rsidP="00201A0C">
      <w:pPr>
        <w:rPr>
          <w:rFonts w:eastAsiaTheme="minorHAnsi"/>
        </w:rPr>
      </w:pPr>
    </w:p>
    <w:p w:rsidR="00201A0C" w:rsidRDefault="00201A0C" w:rsidP="00201A0C">
      <w:pPr>
        <w:rPr>
          <w:rFonts w:eastAsiaTheme="minorHAnsi"/>
        </w:rPr>
      </w:pPr>
      <w:r w:rsidRPr="000B6579">
        <w:rPr>
          <w:rFonts w:eastAsiaTheme="minorHAnsi"/>
        </w:rPr>
        <w:t>Lamar Community College supports and encourages educational and</w:t>
      </w:r>
      <w:r>
        <w:rPr>
          <w:rFonts w:eastAsiaTheme="minorHAnsi"/>
        </w:rPr>
        <w:t xml:space="preserve"> </w:t>
      </w:r>
      <w:r w:rsidRPr="000B6579">
        <w:rPr>
          <w:rFonts w:eastAsiaTheme="minorHAnsi"/>
        </w:rPr>
        <w:t>employment opportunities for all.</w:t>
      </w:r>
      <w:r>
        <w:rPr>
          <w:rFonts w:eastAsiaTheme="minorHAnsi"/>
        </w:rPr>
        <w:t xml:space="preserve">  </w:t>
      </w:r>
      <w:r w:rsidRPr="000B6579">
        <w:rPr>
          <w:rFonts w:eastAsiaTheme="minorHAnsi"/>
        </w:rPr>
        <w:t>LCC recognizes the need to provide retention and support services for</w:t>
      </w:r>
      <w:r>
        <w:rPr>
          <w:rFonts w:eastAsiaTheme="minorHAnsi"/>
        </w:rPr>
        <w:t xml:space="preserve"> </w:t>
      </w:r>
      <w:r w:rsidRPr="000B6579">
        <w:rPr>
          <w:rFonts w:eastAsiaTheme="minorHAnsi"/>
        </w:rPr>
        <w:t>students and employees from under</w:t>
      </w:r>
      <w:r>
        <w:rPr>
          <w:rFonts w:eastAsiaTheme="minorHAnsi"/>
        </w:rPr>
        <w:t xml:space="preserve">represented populations and </w:t>
      </w:r>
      <w:r w:rsidRPr="000B6579">
        <w:rPr>
          <w:rFonts w:eastAsiaTheme="minorHAnsi"/>
        </w:rPr>
        <w:t>strive</w:t>
      </w:r>
      <w:r>
        <w:rPr>
          <w:rFonts w:eastAsiaTheme="minorHAnsi"/>
        </w:rPr>
        <w:t>s</w:t>
      </w:r>
      <w:r w:rsidRPr="000B6579">
        <w:rPr>
          <w:rFonts w:eastAsiaTheme="minorHAnsi"/>
        </w:rPr>
        <w:t xml:space="preserve"> to implement plans to achieve this goal.</w:t>
      </w:r>
      <w:r>
        <w:rPr>
          <w:rFonts w:eastAsiaTheme="minorHAnsi"/>
        </w:rPr>
        <w:t xml:space="preserve"> Through LCC’s </w:t>
      </w:r>
      <w:proofErr w:type="spellStart"/>
      <w:r>
        <w:rPr>
          <w:rFonts w:eastAsiaTheme="minorHAnsi"/>
        </w:rPr>
        <w:t>TRiO</w:t>
      </w:r>
      <w:proofErr w:type="spellEnd"/>
      <w:r>
        <w:rPr>
          <w:rFonts w:eastAsiaTheme="minorHAnsi"/>
        </w:rPr>
        <w:t xml:space="preserve"> Student Support Services program first generation, low income and students with disabilities receive testing, tutoring and counseling services. </w:t>
      </w:r>
      <w:r w:rsidRPr="002247EC">
        <w:rPr>
          <w:rFonts w:eastAsiaTheme="minorHAnsi"/>
        </w:rPr>
        <w:t>LCC’s Multi-cultural Club celebrates diversity on campus and allows students opportunities to explore different cultures.  It has also implemented an integrated marketing/recruitment plan that will focus on recruiting and retaining students of diversity.   LCC, in cooperation with c</w:t>
      </w:r>
      <w:r w:rsidRPr="000B6579">
        <w:rPr>
          <w:rFonts w:eastAsiaTheme="minorHAnsi"/>
        </w:rPr>
        <w:t>ommunity</w:t>
      </w:r>
      <w:r>
        <w:rPr>
          <w:rFonts w:eastAsiaTheme="minorHAnsi"/>
        </w:rPr>
        <w:t xml:space="preserve"> leaders of Prowers County, maintains and improves</w:t>
      </w:r>
      <w:r w:rsidRPr="000B6579">
        <w:rPr>
          <w:rFonts w:eastAsiaTheme="minorHAnsi"/>
        </w:rPr>
        <w:t xml:space="preserve"> a welcoming and culturally sensitive climate on and off</w:t>
      </w:r>
      <w:r>
        <w:rPr>
          <w:rFonts w:eastAsiaTheme="minorHAnsi"/>
        </w:rPr>
        <w:t xml:space="preserve"> </w:t>
      </w:r>
      <w:r w:rsidRPr="000B6579">
        <w:rPr>
          <w:rFonts w:eastAsiaTheme="minorHAnsi"/>
        </w:rPr>
        <w:t>campus and foster community networks that support underrepresented</w:t>
      </w:r>
      <w:r>
        <w:rPr>
          <w:rFonts w:eastAsiaTheme="minorHAnsi"/>
        </w:rPr>
        <w:t xml:space="preserve"> </w:t>
      </w:r>
      <w:r w:rsidRPr="000B6579">
        <w:rPr>
          <w:rFonts w:eastAsiaTheme="minorHAnsi"/>
        </w:rPr>
        <w:t xml:space="preserve">populations. </w:t>
      </w:r>
    </w:p>
    <w:p w:rsidR="00201A0C" w:rsidRDefault="00201A0C" w:rsidP="00201A0C">
      <w:pPr>
        <w:rPr>
          <w:rFonts w:eastAsiaTheme="minorHAnsi"/>
        </w:rPr>
      </w:pPr>
      <w:r w:rsidRPr="000B6579">
        <w:rPr>
          <w:rFonts w:eastAsiaTheme="minorHAnsi"/>
        </w:rPr>
        <w:t>Lamar Community College began its service to</w:t>
      </w:r>
      <w:r>
        <w:rPr>
          <w:rFonts w:eastAsiaTheme="minorHAnsi"/>
        </w:rPr>
        <w:t xml:space="preserve"> </w:t>
      </w:r>
      <w:r w:rsidRPr="000B6579">
        <w:rPr>
          <w:rFonts w:eastAsiaTheme="minorHAnsi"/>
        </w:rPr>
        <w:t>its communities as the Junior College of Southeastern Colorado. It</w:t>
      </w:r>
      <w:r>
        <w:rPr>
          <w:rFonts w:eastAsiaTheme="minorHAnsi"/>
        </w:rPr>
        <w:t xml:space="preserve"> </w:t>
      </w:r>
      <w:r w:rsidRPr="000B6579">
        <w:rPr>
          <w:rFonts w:eastAsiaTheme="minorHAnsi"/>
        </w:rPr>
        <w:t>was originally established to give the impoverished residents of the</w:t>
      </w:r>
      <w:r>
        <w:rPr>
          <w:rFonts w:eastAsiaTheme="minorHAnsi"/>
        </w:rPr>
        <w:t xml:space="preserve"> </w:t>
      </w:r>
      <w:r w:rsidRPr="000B6579">
        <w:rPr>
          <w:rFonts w:eastAsiaTheme="minorHAnsi"/>
        </w:rPr>
        <w:lastRenderedPageBreak/>
        <w:t>western edge of the “Dust Bowl” new hope in the midst of the Great</w:t>
      </w:r>
      <w:r>
        <w:rPr>
          <w:rFonts w:eastAsiaTheme="minorHAnsi"/>
        </w:rPr>
        <w:t xml:space="preserve"> </w:t>
      </w:r>
      <w:r w:rsidRPr="000B6579">
        <w:rPr>
          <w:rFonts w:eastAsiaTheme="minorHAnsi"/>
        </w:rPr>
        <w:t>Depre</w:t>
      </w:r>
      <w:r>
        <w:rPr>
          <w:rFonts w:eastAsiaTheme="minorHAnsi"/>
        </w:rPr>
        <w:t>ssion. The c</w:t>
      </w:r>
      <w:r w:rsidRPr="000B6579">
        <w:rPr>
          <w:rFonts w:eastAsiaTheme="minorHAnsi"/>
        </w:rPr>
        <w:t>ollege is a testimony to the perseverance of the</w:t>
      </w:r>
      <w:r>
        <w:rPr>
          <w:rFonts w:eastAsiaTheme="minorHAnsi"/>
        </w:rPr>
        <w:t xml:space="preserve"> </w:t>
      </w:r>
      <w:r w:rsidRPr="000B6579">
        <w:rPr>
          <w:rFonts w:eastAsiaTheme="minorHAnsi"/>
        </w:rPr>
        <w:t>organizations and individuals that founded it. Supported by tuition,</w:t>
      </w:r>
      <w:r>
        <w:rPr>
          <w:rFonts w:eastAsiaTheme="minorHAnsi"/>
        </w:rPr>
        <w:t xml:space="preserve"> </w:t>
      </w:r>
      <w:r w:rsidRPr="000B6579">
        <w:rPr>
          <w:rFonts w:eastAsiaTheme="minorHAnsi"/>
        </w:rPr>
        <w:t>fees, and donations from merchants and civic organizations, the</w:t>
      </w:r>
      <w:r>
        <w:rPr>
          <w:rFonts w:eastAsiaTheme="minorHAnsi"/>
        </w:rPr>
        <w:t xml:space="preserve"> c</w:t>
      </w:r>
      <w:r w:rsidRPr="000B6579">
        <w:rPr>
          <w:rFonts w:eastAsiaTheme="minorHAnsi"/>
        </w:rPr>
        <w:t>ollege was essentially a private institution. Its first campus was a</w:t>
      </w:r>
      <w:r>
        <w:rPr>
          <w:rFonts w:eastAsiaTheme="minorHAnsi"/>
        </w:rPr>
        <w:t xml:space="preserve"> </w:t>
      </w:r>
      <w:r w:rsidRPr="000B6579">
        <w:rPr>
          <w:rFonts w:eastAsiaTheme="minorHAnsi"/>
        </w:rPr>
        <w:t>structure originally built by the Works Public Administration (WPA)</w:t>
      </w:r>
      <w:r>
        <w:rPr>
          <w:rFonts w:eastAsiaTheme="minorHAnsi"/>
        </w:rPr>
        <w:t xml:space="preserve"> </w:t>
      </w:r>
      <w:r w:rsidRPr="000B6579">
        <w:rPr>
          <w:rFonts w:eastAsiaTheme="minorHAnsi"/>
        </w:rPr>
        <w:t>as a hospital for tuberculosis patients. The original building still</w:t>
      </w:r>
      <w:r>
        <w:rPr>
          <w:rFonts w:eastAsiaTheme="minorHAnsi"/>
        </w:rPr>
        <w:t xml:space="preserve"> </w:t>
      </w:r>
      <w:r w:rsidRPr="000B6579">
        <w:rPr>
          <w:rFonts w:eastAsiaTheme="minorHAnsi"/>
        </w:rPr>
        <w:t>st</w:t>
      </w:r>
      <w:r>
        <w:rPr>
          <w:rFonts w:eastAsiaTheme="minorHAnsi"/>
        </w:rPr>
        <w:t>ands</w:t>
      </w:r>
      <w:r w:rsidRPr="000B6579">
        <w:rPr>
          <w:rFonts w:eastAsiaTheme="minorHAnsi"/>
        </w:rPr>
        <w:t>.</w:t>
      </w:r>
    </w:p>
    <w:p w:rsidR="00201A0C" w:rsidRDefault="00201A0C" w:rsidP="00201A0C">
      <w:pPr>
        <w:rPr>
          <w:rFonts w:eastAsiaTheme="minorHAnsi"/>
        </w:rPr>
      </w:pPr>
    </w:p>
    <w:p w:rsidR="00201A0C" w:rsidRDefault="00201A0C" w:rsidP="00201A0C">
      <w:pPr>
        <w:rPr>
          <w:rFonts w:eastAsiaTheme="minorHAnsi"/>
        </w:rPr>
      </w:pPr>
      <w:r w:rsidRPr="000B6579">
        <w:rPr>
          <w:rFonts w:eastAsiaTheme="minorHAnsi"/>
        </w:rPr>
        <w:t xml:space="preserve">In 1946, voters formed a local </w:t>
      </w:r>
      <w:r>
        <w:rPr>
          <w:rFonts w:eastAsiaTheme="minorHAnsi"/>
        </w:rPr>
        <w:t xml:space="preserve">tax district to support the college </w:t>
      </w:r>
      <w:r w:rsidRPr="000B6579">
        <w:rPr>
          <w:rFonts w:eastAsiaTheme="minorHAnsi"/>
        </w:rPr>
        <w:t>and</w:t>
      </w:r>
      <w:r>
        <w:rPr>
          <w:rFonts w:eastAsiaTheme="minorHAnsi"/>
        </w:rPr>
        <w:t xml:space="preserve"> began </w:t>
      </w:r>
      <w:r w:rsidRPr="000B6579">
        <w:rPr>
          <w:rFonts w:eastAsiaTheme="minorHAnsi"/>
        </w:rPr>
        <w:t>guaranteeing open enrollment. At this time, the name was changed to</w:t>
      </w:r>
      <w:r>
        <w:rPr>
          <w:rFonts w:eastAsiaTheme="minorHAnsi"/>
        </w:rPr>
        <w:t xml:space="preserve"> </w:t>
      </w:r>
      <w:r w:rsidRPr="000B6579">
        <w:rPr>
          <w:rFonts w:eastAsiaTheme="minorHAnsi"/>
        </w:rPr>
        <w:t>Lamar Junior College. As enrollment and program offerings steadily</w:t>
      </w:r>
      <w:r>
        <w:rPr>
          <w:rFonts w:eastAsiaTheme="minorHAnsi"/>
        </w:rPr>
        <w:t xml:space="preserve"> increased after World War II,</w:t>
      </w:r>
      <w:r w:rsidRPr="000B6579">
        <w:rPr>
          <w:rFonts w:eastAsiaTheme="minorHAnsi"/>
        </w:rPr>
        <w:t xml:space="preserve"> the campus expanded to nearby</w:t>
      </w:r>
      <w:r>
        <w:rPr>
          <w:rFonts w:eastAsiaTheme="minorHAnsi"/>
        </w:rPr>
        <w:t xml:space="preserve"> </w:t>
      </w:r>
      <w:r w:rsidRPr="000B6579">
        <w:rPr>
          <w:rFonts w:eastAsiaTheme="minorHAnsi"/>
        </w:rPr>
        <w:t>buildings and houses.</w:t>
      </w:r>
      <w:r>
        <w:rPr>
          <w:rFonts w:eastAsiaTheme="minorHAnsi"/>
        </w:rPr>
        <w:t xml:space="preserve"> </w:t>
      </w:r>
    </w:p>
    <w:p w:rsidR="00201A0C" w:rsidRDefault="00201A0C" w:rsidP="00201A0C">
      <w:pPr>
        <w:rPr>
          <w:rFonts w:eastAsiaTheme="minorHAnsi"/>
        </w:rPr>
      </w:pPr>
    </w:p>
    <w:p w:rsidR="00201A0C" w:rsidRDefault="00201A0C" w:rsidP="00201A0C">
      <w:pPr>
        <w:rPr>
          <w:rFonts w:eastAsiaTheme="minorHAnsi"/>
        </w:rPr>
      </w:pPr>
      <w:r w:rsidRPr="000B6579">
        <w:rPr>
          <w:rFonts w:eastAsiaTheme="minorHAnsi"/>
        </w:rPr>
        <w:t>The 1960s ushere</w:t>
      </w:r>
      <w:r>
        <w:rPr>
          <w:rFonts w:eastAsiaTheme="minorHAnsi"/>
        </w:rPr>
        <w:t>d in a decade of change as the c</w:t>
      </w:r>
      <w:r w:rsidRPr="000B6579">
        <w:rPr>
          <w:rFonts w:eastAsiaTheme="minorHAnsi"/>
        </w:rPr>
        <w:t>ollege relocated to</w:t>
      </w:r>
      <w:r>
        <w:rPr>
          <w:rFonts w:eastAsiaTheme="minorHAnsi"/>
        </w:rPr>
        <w:t xml:space="preserve"> </w:t>
      </w:r>
      <w:r w:rsidRPr="000B6579">
        <w:rPr>
          <w:rFonts w:eastAsiaTheme="minorHAnsi"/>
        </w:rPr>
        <w:t>its present location, changed its name to Lamar Community College,</w:t>
      </w:r>
      <w:r>
        <w:rPr>
          <w:rFonts w:eastAsiaTheme="minorHAnsi"/>
        </w:rPr>
        <w:t xml:space="preserve"> </w:t>
      </w:r>
      <w:r w:rsidRPr="000B6579">
        <w:rPr>
          <w:rFonts w:eastAsiaTheme="minorHAnsi"/>
        </w:rPr>
        <w:t>and joined the Colorado Community College System. Todd-Burch</w:t>
      </w:r>
      <w:r>
        <w:rPr>
          <w:rFonts w:eastAsiaTheme="minorHAnsi"/>
        </w:rPr>
        <w:t xml:space="preserve"> </w:t>
      </w:r>
      <w:r w:rsidRPr="000B6579">
        <w:rPr>
          <w:rFonts w:eastAsiaTheme="minorHAnsi"/>
        </w:rPr>
        <w:t>Residence Hall and the Bowman, Trustees, and Betz Buildings were</w:t>
      </w:r>
      <w:r>
        <w:rPr>
          <w:rFonts w:eastAsiaTheme="minorHAnsi"/>
        </w:rPr>
        <w:t xml:space="preserve"> </w:t>
      </w:r>
      <w:r w:rsidRPr="000B6579">
        <w:rPr>
          <w:rFonts w:eastAsiaTheme="minorHAnsi"/>
        </w:rPr>
        <w:t>all built in the period between 1966 and 1971. LCC’s indoor horse</w:t>
      </w:r>
      <w:r>
        <w:rPr>
          <w:rFonts w:eastAsiaTheme="minorHAnsi"/>
        </w:rPr>
        <w:t xml:space="preserve"> </w:t>
      </w:r>
      <w:r w:rsidRPr="000B6579">
        <w:rPr>
          <w:rFonts w:eastAsiaTheme="minorHAnsi"/>
        </w:rPr>
        <w:t>arena was constructed in 1975.</w:t>
      </w:r>
    </w:p>
    <w:p w:rsidR="00201A0C" w:rsidRPr="000B6579" w:rsidRDefault="00201A0C" w:rsidP="00201A0C">
      <w:pPr>
        <w:rPr>
          <w:rFonts w:eastAsiaTheme="minorHAnsi"/>
        </w:rPr>
      </w:pPr>
    </w:p>
    <w:p w:rsidR="00201A0C" w:rsidRDefault="00201A0C" w:rsidP="00201A0C">
      <w:pPr>
        <w:rPr>
          <w:rFonts w:eastAsiaTheme="minorHAnsi"/>
        </w:rPr>
      </w:pPr>
      <w:r w:rsidRPr="000B6579">
        <w:rPr>
          <w:rFonts w:eastAsiaTheme="minorHAnsi"/>
        </w:rPr>
        <w:t>Lamar Community College entered another period of construction in</w:t>
      </w:r>
      <w:r>
        <w:rPr>
          <w:rFonts w:eastAsiaTheme="minorHAnsi"/>
        </w:rPr>
        <w:t xml:space="preserve"> </w:t>
      </w:r>
      <w:r w:rsidRPr="000B6579">
        <w:rPr>
          <w:rFonts w:eastAsiaTheme="minorHAnsi"/>
        </w:rPr>
        <w:t>1999 with the renovation and rena</w:t>
      </w:r>
      <w:r>
        <w:rPr>
          <w:rFonts w:eastAsiaTheme="minorHAnsi"/>
        </w:rPr>
        <w:t xml:space="preserve">ming of the Betz Building to the </w:t>
      </w:r>
      <w:r w:rsidRPr="000B6579">
        <w:rPr>
          <w:rFonts w:eastAsiaTheme="minorHAnsi"/>
        </w:rPr>
        <w:t>Betz Technology Center. In this same time period, LCC built its</w:t>
      </w:r>
      <w:r>
        <w:rPr>
          <w:rFonts w:eastAsiaTheme="minorHAnsi"/>
        </w:rPr>
        <w:t xml:space="preserve"> </w:t>
      </w:r>
      <w:r w:rsidRPr="000B6579">
        <w:rPr>
          <w:rFonts w:eastAsiaTheme="minorHAnsi"/>
        </w:rPr>
        <w:t>state-of-the-art Wellness Center.</w:t>
      </w:r>
      <w:r>
        <w:rPr>
          <w:rFonts w:eastAsiaTheme="minorHAnsi"/>
        </w:rPr>
        <w:t xml:space="preserve"> Expansions of the horse stalls, updated arena, class rooms and office space were completed in spring of 2009.  The construction will allow for expansion of the college’s equine offerings including its Horse Training Management (HTM) program, which draws students from across the country.  The Agricultural program, in which the HTM program is administered, was recently named one of the top 50 Community College Agricultural programs in the United States </w:t>
      </w:r>
      <w:r w:rsidRPr="000B533D">
        <w:rPr>
          <w:rFonts w:eastAsiaTheme="minorHAnsi"/>
        </w:rPr>
        <w:t xml:space="preserve">by </w:t>
      </w:r>
      <w:r>
        <w:rPr>
          <w:rFonts w:eastAsiaTheme="minorHAnsi"/>
          <w:i/>
        </w:rPr>
        <w:t>Community College Week</w:t>
      </w:r>
      <w:r w:rsidRPr="000B533D">
        <w:rPr>
          <w:rFonts w:eastAsiaTheme="minorHAnsi"/>
          <w:i/>
        </w:rPr>
        <w:t>,</w:t>
      </w:r>
      <w:r w:rsidRPr="000B533D">
        <w:rPr>
          <w:rFonts w:eastAsiaTheme="minorHAnsi"/>
        </w:rPr>
        <w:t xml:space="preserve"> </w:t>
      </w:r>
      <w:r>
        <w:rPr>
          <w:rFonts w:eastAsiaTheme="minorHAnsi"/>
        </w:rPr>
        <w:t xml:space="preserve">(Vol. 21, No. 21) </w:t>
      </w:r>
      <w:r w:rsidRPr="000B533D">
        <w:rPr>
          <w:rFonts w:eastAsiaTheme="minorHAnsi"/>
        </w:rPr>
        <w:t>June 15, 2009</w:t>
      </w:r>
      <w:r>
        <w:rPr>
          <w:rFonts w:eastAsiaTheme="minorHAnsi"/>
        </w:rPr>
        <w:t>.</w:t>
      </w:r>
    </w:p>
    <w:p w:rsidR="00201A0C" w:rsidRDefault="00201A0C" w:rsidP="00201A0C">
      <w:pPr>
        <w:rPr>
          <w:rFonts w:eastAsiaTheme="minorHAnsi"/>
        </w:rPr>
      </w:pPr>
    </w:p>
    <w:p w:rsidR="00201A0C" w:rsidRDefault="00201A0C" w:rsidP="00201A0C">
      <w:pPr>
        <w:rPr>
          <w:rFonts w:eastAsiaTheme="minorHAnsi"/>
          <w:color w:val="FF0000"/>
        </w:rPr>
      </w:pPr>
      <w:r w:rsidRPr="000B6579">
        <w:rPr>
          <w:rFonts w:eastAsiaTheme="minorHAnsi"/>
        </w:rPr>
        <w:t>Through its rich history, Lamar Community College has continued to</w:t>
      </w:r>
      <w:r>
        <w:rPr>
          <w:rFonts w:eastAsiaTheme="minorHAnsi"/>
        </w:rPr>
        <w:t xml:space="preserve"> </w:t>
      </w:r>
      <w:r w:rsidRPr="000B6579">
        <w:rPr>
          <w:rFonts w:eastAsiaTheme="minorHAnsi"/>
        </w:rPr>
        <w:t>provide a unique educational experience to students. The small,</w:t>
      </w:r>
      <w:r>
        <w:rPr>
          <w:rFonts w:eastAsiaTheme="minorHAnsi"/>
        </w:rPr>
        <w:t xml:space="preserve"> </w:t>
      </w:r>
      <w:r w:rsidRPr="000B6579">
        <w:rPr>
          <w:rFonts w:eastAsiaTheme="minorHAnsi"/>
        </w:rPr>
        <w:t>friendly campus atmosphere helps students feel welcome and valued</w:t>
      </w:r>
      <w:r>
        <w:rPr>
          <w:rFonts w:eastAsiaTheme="minorHAnsi"/>
        </w:rPr>
        <w:t xml:space="preserve">.  </w:t>
      </w:r>
      <w:r w:rsidRPr="000B6579">
        <w:rPr>
          <w:rFonts w:eastAsiaTheme="minorHAnsi"/>
        </w:rPr>
        <w:t>Many area students who seek skills and knowledge to enter the</w:t>
      </w:r>
      <w:r>
        <w:rPr>
          <w:rFonts w:eastAsiaTheme="minorHAnsi"/>
        </w:rPr>
        <w:t xml:space="preserve"> </w:t>
      </w:r>
      <w:r w:rsidRPr="000B6579">
        <w:rPr>
          <w:rFonts w:eastAsiaTheme="minorHAnsi"/>
        </w:rPr>
        <w:t>workforce or to transfer to universities find LCC their best option for</w:t>
      </w:r>
      <w:r>
        <w:rPr>
          <w:rFonts w:eastAsiaTheme="minorHAnsi"/>
        </w:rPr>
        <w:t xml:space="preserve"> </w:t>
      </w:r>
      <w:r w:rsidRPr="000B6579">
        <w:rPr>
          <w:rFonts w:eastAsiaTheme="minorHAnsi"/>
        </w:rPr>
        <w:t>higher education. LCC also attracts students from outside the service</w:t>
      </w:r>
      <w:r>
        <w:rPr>
          <w:rFonts w:eastAsiaTheme="minorHAnsi"/>
        </w:rPr>
        <w:t xml:space="preserve"> </w:t>
      </w:r>
      <w:r w:rsidRPr="000B6579">
        <w:rPr>
          <w:rFonts w:eastAsiaTheme="minorHAnsi"/>
        </w:rPr>
        <w:t>area who appreciate smaller classes and the personalized attention</w:t>
      </w:r>
      <w:r>
        <w:rPr>
          <w:rFonts w:eastAsiaTheme="minorHAnsi"/>
        </w:rPr>
        <w:t xml:space="preserve"> </w:t>
      </w:r>
      <w:r w:rsidRPr="000B6579">
        <w:rPr>
          <w:rFonts w:eastAsiaTheme="minorHAnsi"/>
        </w:rPr>
        <w:t xml:space="preserve">they receive from staff and faculty. </w:t>
      </w:r>
      <w:r w:rsidRPr="002A2926">
        <w:rPr>
          <w:rFonts w:eastAsiaTheme="minorHAnsi"/>
        </w:rPr>
        <w:t>The average class size at LCC is 15 and the student</w:t>
      </w:r>
      <w:r>
        <w:rPr>
          <w:rFonts w:eastAsiaTheme="minorHAnsi"/>
        </w:rPr>
        <w:t>:</w:t>
      </w:r>
      <w:r w:rsidRPr="002A2926">
        <w:rPr>
          <w:rFonts w:eastAsiaTheme="minorHAnsi"/>
        </w:rPr>
        <w:t xml:space="preserve"> faculty ratio is 18:1.  Many come to study in one of the signature programs or to continue their </w:t>
      </w:r>
      <w:r w:rsidRPr="000B6579">
        <w:rPr>
          <w:rFonts w:eastAsiaTheme="minorHAnsi"/>
        </w:rPr>
        <w:t xml:space="preserve">athletic careers. </w:t>
      </w:r>
      <w:r>
        <w:rPr>
          <w:rFonts w:eastAsiaTheme="minorHAnsi"/>
        </w:rPr>
        <w:t xml:space="preserve">LCC has </w:t>
      </w:r>
      <w:r w:rsidRPr="000B6579">
        <w:rPr>
          <w:rFonts w:eastAsiaTheme="minorHAnsi"/>
        </w:rPr>
        <w:t>through</w:t>
      </w:r>
      <w:r>
        <w:rPr>
          <w:rFonts w:eastAsiaTheme="minorHAnsi"/>
        </w:rPr>
        <w:t xml:space="preserve"> </w:t>
      </w:r>
      <w:r w:rsidRPr="000B6579">
        <w:rPr>
          <w:rFonts w:eastAsiaTheme="minorHAnsi"/>
        </w:rPr>
        <w:t xml:space="preserve">partnerships with other colleges and </w:t>
      </w:r>
      <w:r>
        <w:rPr>
          <w:rFonts w:eastAsiaTheme="minorHAnsi"/>
        </w:rPr>
        <w:t>universities</w:t>
      </w:r>
      <w:r w:rsidRPr="000B6579">
        <w:rPr>
          <w:rFonts w:eastAsiaTheme="minorHAnsi"/>
        </w:rPr>
        <w:t xml:space="preserve"> expanded</w:t>
      </w:r>
      <w:r>
        <w:rPr>
          <w:rFonts w:eastAsiaTheme="minorHAnsi"/>
        </w:rPr>
        <w:t xml:space="preserve"> </w:t>
      </w:r>
      <w:r w:rsidRPr="000B6579">
        <w:rPr>
          <w:rFonts w:eastAsiaTheme="minorHAnsi"/>
        </w:rPr>
        <w:t>its services to stud</w:t>
      </w:r>
      <w:r>
        <w:rPr>
          <w:rFonts w:eastAsiaTheme="minorHAnsi"/>
        </w:rPr>
        <w:t>ents to include concurrent enrollment</w:t>
      </w:r>
      <w:r w:rsidRPr="000B6579">
        <w:rPr>
          <w:rFonts w:eastAsiaTheme="minorHAnsi"/>
        </w:rPr>
        <w:t xml:space="preserve"> and on-campus</w:t>
      </w:r>
      <w:r>
        <w:rPr>
          <w:rFonts w:eastAsiaTheme="minorHAnsi"/>
        </w:rPr>
        <w:t xml:space="preserve"> </w:t>
      </w:r>
      <w:r w:rsidRPr="000B6579">
        <w:rPr>
          <w:rFonts w:eastAsiaTheme="minorHAnsi"/>
        </w:rPr>
        <w:t>baccalaureate options.</w:t>
      </w:r>
      <w:r>
        <w:rPr>
          <w:rFonts w:eastAsiaTheme="minorHAnsi"/>
        </w:rPr>
        <w:t xml:space="preserve">  </w:t>
      </w:r>
    </w:p>
    <w:p w:rsidR="00201A0C" w:rsidRDefault="00201A0C" w:rsidP="00201A0C">
      <w:pPr>
        <w:rPr>
          <w:rFonts w:eastAsiaTheme="minorHAnsi"/>
        </w:rPr>
      </w:pPr>
    </w:p>
    <w:p w:rsidR="00201A0C" w:rsidRDefault="00201A0C" w:rsidP="00201A0C">
      <w:pPr>
        <w:rPr>
          <w:rFonts w:eastAsiaTheme="minorHAnsi"/>
        </w:rPr>
      </w:pPr>
      <w:r>
        <w:rPr>
          <w:rFonts w:eastAsiaTheme="minorHAnsi"/>
        </w:rPr>
        <w:t xml:space="preserve">LCC employs a complete student services department.  Services include financial aid, tutoring, testing, counseling, business office, transfer assistance, recruiting and admissions.  LCC has a residence hall that houses 200 students and a full service cafeteria.   Athletics play a major role on the campus, offering not only an opportunity for students to further their education and </w:t>
      </w:r>
      <w:r>
        <w:rPr>
          <w:rFonts w:eastAsiaTheme="minorHAnsi"/>
        </w:rPr>
        <w:lastRenderedPageBreak/>
        <w:t>continue to play sports but also to draw the campus and surrounding community together to cheer on the LCC Lopes.  Athletic and extracurricular programs include: men’s and women’s basketball, volleyball, men’s golf, baseball, softball, rodeo and livestock judging.</w:t>
      </w:r>
    </w:p>
    <w:p w:rsidR="00201A0C" w:rsidRDefault="00201A0C" w:rsidP="00201A0C">
      <w:pPr>
        <w:rPr>
          <w:rFonts w:eastAsiaTheme="minorHAnsi"/>
        </w:rPr>
      </w:pPr>
    </w:p>
    <w:p w:rsidR="00201A0C" w:rsidRDefault="00201A0C" w:rsidP="00201A0C">
      <w:r>
        <w:t>LCC has experienced several years of changing leadership.  A new president was hired in June, 2008.  Due to the transient nature of the leadership the college has had difficulty following through with the strategic plan.  With the arrival of the new president, the strategic plan was rewritten to reflect the current challenges and opportunities for the college and service area needs.  The mission was reaffirmed as “</w:t>
      </w:r>
      <w:r>
        <w:rPr>
          <w:i/>
        </w:rPr>
        <w:t xml:space="preserve">We enrich lives through learning.”  </w:t>
      </w:r>
      <w:r w:rsidRPr="002400DA">
        <w:t xml:space="preserve">The </w:t>
      </w:r>
      <w:r>
        <w:t xml:space="preserve">newly adopted </w:t>
      </w:r>
      <w:r w:rsidRPr="002400DA">
        <w:t xml:space="preserve">vision </w:t>
      </w:r>
      <w:r>
        <w:t xml:space="preserve">is “At Lamar Community College, we are committed to providing the highest quality education in an environment of service excellence”.  The college </w:t>
      </w:r>
      <w:r w:rsidRPr="002400DA">
        <w:t xml:space="preserve">values </w:t>
      </w:r>
      <w:r>
        <w:t>were</w:t>
      </w:r>
      <w:r w:rsidRPr="002400DA">
        <w:t xml:space="preserve"> developed</w:t>
      </w:r>
      <w:r>
        <w:t xml:space="preserve"> at the all-</w:t>
      </w:r>
      <w:r w:rsidRPr="002400DA">
        <w:t xml:space="preserve">campus meeting in </w:t>
      </w:r>
      <w:r>
        <w:t>the fall of</w:t>
      </w:r>
      <w:r w:rsidRPr="002400DA">
        <w:t xml:space="preserve"> 2009.</w:t>
      </w:r>
      <w:r>
        <w:t xml:space="preserve">  The values selected by the campus members are: Open Communications, Valuing People, Respect and Integrity.  The LCC strategic plan was created beginning in the fall of 2008 (see Addendum A).  During the all-campus Conversation Day in January of 2009 attendees voted to focus on three goals for the next year: 1) strategic growth on a solid foundation, 2) integrated marketing and enrollment management, and 3) retention.  Teams were formed to focus on the first two goals, with the understanding that “retention” best fit as a component within Integrated Marketing/Enrollment Management.  Planning for the third goal will begin during the 2010-2011 academic year.  The teams report regularly to the Strategic Oversight Committee.  An organizational chart of LCC is provided in Addendum B.</w:t>
      </w:r>
    </w:p>
    <w:p w:rsidR="00201A0C" w:rsidRDefault="00201A0C" w:rsidP="00201A0C"/>
    <w:p w:rsidR="00201A0C" w:rsidRDefault="00201A0C" w:rsidP="00201A0C">
      <w:r w:rsidRPr="00473672">
        <w:t xml:space="preserve">Currently Colorado state colleges are in a particularly challenging financial position with state contributions to </w:t>
      </w:r>
      <w:r>
        <w:t>LCC</w:t>
      </w:r>
      <w:r w:rsidRPr="00473672">
        <w:t xml:space="preserve"> and other state colleges expected to be lower in the immediate future due to the economic downturn.</w:t>
      </w:r>
      <w:r>
        <w:t xml:space="preserve">  The college is currently exploring alternative funding sources to compensate for any shortfalls in the state funding.</w:t>
      </w:r>
    </w:p>
    <w:p w:rsidR="00201A0C" w:rsidRPr="007D7976" w:rsidRDefault="00201A0C" w:rsidP="00201A0C"/>
    <w:p w:rsidR="00201A0C" w:rsidRDefault="00201A0C" w:rsidP="00201A0C">
      <w:pPr>
        <w:pStyle w:val="ListParagraph"/>
      </w:pPr>
      <w:r w:rsidRPr="00526BAA">
        <w:t xml:space="preserve">The </w:t>
      </w:r>
      <w:r>
        <w:t xml:space="preserve">faculty developed the </w:t>
      </w:r>
      <w:r w:rsidRPr="00526BAA">
        <w:t>goals for student learning that shape the academic clim</w:t>
      </w:r>
      <w:r>
        <w:t>ate</w:t>
      </w:r>
      <w:r w:rsidRPr="00526BAA">
        <w:t xml:space="preserve">.  </w:t>
      </w:r>
      <w:r>
        <w:t>In the spring of 2009, t</w:t>
      </w:r>
      <w:r w:rsidRPr="00526BAA">
        <w:t xml:space="preserve">he AQIP Assessment action team revised the </w:t>
      </w:r>
      <w:r>
        <w:t>general education goals into learning outcomes. They will</w:t>
      </w:r>
      <w:r w:rsidRPr="00526BAA">
        <w:t xml:space="preserve"> embark on </w:t>
      </w:r>
      <w:r>
        <w:t xml:space="preserve">developing and then implementing </w:t>
      </w:r>
      <w:r w:rsidRPr="00526BAA">
        <w:t xml:space="preserve">an assessment plan </w:t>
      </w:r>
      <w:r>
        <w:t xml:space="preserve">beginning </w:t>
      </w:r>
      <w:r w:rsidRPr="00526BAA">
        <w:t>in the fall of 2009.  The learning outcomes are:</w:t>
      </w:r>
    </w:p>
    <w:p w:rsidR="00201A0C" w:rsidRDefault="00201A0C" w:rsidP="00201A0C">
      <w:pPr>
        <w:pStyle w:val="ListParagraph"/>
      </w:pPr>
    </w:p>
    <w:p w:rsidR="00201A0C" w:rsidRPr="00BF2388" w:rsidRDefault="00201A0C" w:rsidP="00201A0C">
      <w:pPr>
        <w:pStyle w:val="ListParagraph"/>
        <w:numPr>
          <w:ilvl w:val="0"/>
          <w:numId w:val="2"/>
        </w:numPr>
        <w:spacing w:line="360" w:lineRule="auto"/>
      </w:pPr>
      <w:r>
        <w:t>Communication</w:t>
      </w:r>
    </w:p>
    <w:p w:rsidR="00201A0C" w:rsidRPr="00BF2388" w:rsidRDefault="00201A0C" w:rsidP="00201A0C">
      <w:pPr>
        <w:pStyle w:val="ListParagraph"/>
        <w:numPr>
          <w:ilvl w:val="0"/>
          <w:numId w:val="2"/>
        </w:numPr>
        <w:spacing w:line="360" w:lineRule="auto"/>
      </w:pPr>
      <w:r>
        <w:t>Math</w:t>
      </w:r>
    </w:p>
    <w:p w:rsidR="00201A0C" w:rsidRPr="00BF2388" w:rsidRDefault="00201A0C" w:rsidP="00201A0C">
      <w:pPr>
        <w:pStyle w:val="ListParagraph"/>
        <w:numPr>
          <w:ilvl w:val="0"/>
          <w:numId w:val="2"/>
        </w:numPr>
        <w:spacing w:line="360" w:lineRule="auto"/>
      </w:pPr>
      <w:r w:rsidRPr="00BF2388">
        <w:t>Aesthet</w:t>
      </w:r>
      <w:r>
        <w:t>ic responsiveness/craftsmanship</w:t>
      </w:r>
    </w:p>
    <w:p w:rsidR="00201A0C" w:rsidRPr="00BF2388" w:rsidRDefault="00201A0C" w:rsidP="00201A0C">
      <w:pPr>
        <w:pStyle w:val="ListParagraph"/>
        <w:numPr>
          <w:ilvl w:val="0"/>
          <w:numId w:val="2"/>
        </w:numPr>
        <w:spacing w:line="360" w:lineRule="auto"/>
      </w:pPr>
      <w:r>
        <w:t>World awareness</w:t>
      </w:r>
    </w:p>
    <w:p w:rsidR="00201A0C" w:rsidRPr="00BF2388" w:rsidRDefault="00201A0C" w:rsidP="00201A0C">
      <w:pPr>
        <w:pStyle w:val="ListParagraph"/>
        <w:numPr>
          <w:ilvl w:val="0"/>
          <w:numId w:val="2"/>
        </w:numPr>
        <w:spacing w:line="360" w:lineRule="auto"/>
      </w:pPr>
      <w:r>
        <w:t>Scientific reasoning</w:t>
      </w:r>
    </w:p>
    <w:p w:rsidR="00201A0C" w:rsidRPr="00BF2388" w:rsidRDefault="00201A0C" w:rsidP="00201A0C">
      <w:pPr>
        <w:pStyle w:val="ListParagraph"/>
        <w:numPr>
          <w:ilvl w:val="0"/>
          <w:numId w:val="2"/>
        </w:numPr>
        <w:spacing w:line="360" w:lineRule="auto"/>
      </w:pPr>
      <w:r>
        <w:t>Critical thinking</w:t>
      </w:r>
    </w:p>
    <w:p w:rsidR="00201A0C" w:rsidRPr="00BF2388" w:rsidRDefault="00201A0C" w:rsidP="00201A0C">
      <w:pPr>
        <w:pStyle w:val="ListParagraph"/>
        <w:numPr>
          <w:ilvl w:val="0"/>
          <w:numId w:val="2"/>
        </w:numPr>
        <w:spacing w:line="360" w:lineRule="auto"/>
      </w:pPr>
      <w:r>
        <w:t>Interpersonal skills</w:t>
      </w:r>
    </w:p>
    <w:p w:rsidR="00201A0C" w:rsidRDefault="00201A0C" w:rsidP="00201A0C"/>
    <w:p w:rsidR="00201A0C" w:rsidRDefault="00201A0C" w:rsidP="00201A0C">
      <w:r>
        <w:lastRenderedPageBreak/>
        <w:t>Course and program level learning outcomes will be addressed in the next phase of the assessment process.  Work on this project is scheduled to begin in the fall of 2010.</w:t>
      </w:r>
    </w:p>
    <w:p w:rsidR="00201A0C" w:rsidRPr="00BF2388" w:rsidRDefault="00201A0C" w:rsidP="00201A0C"/>
    <w:p w:rsidR="00201A0C" w:rsidRDefault="00201A0C" w:rsidP="00201A0C">
      <w:r>
        <w:t>LCC offers Associate of Arts and Associate of Science degrees that will transfer to any Colorado public four-year college or university through the Colorado Guaranteed Transfer Program.  The key credit bearing Career and Technical Education programs are nursing, horse training management and cosmetology. The first two can be transferred in part or in whole to universities within the state.  LCC has also established articulation agreements with state universities in business, engineering, elementary and secondary education, sport and fitness management and agriculture. A complete listing of credit course offerings is provided in table 2.</w:t>
      </w:r>
    </w:p>
    <w:p w:rsidR="00201A0C" w:rsidRDefault="00201A0C" w:rsidP="00201A0C"/>
    <w:p w:rsidR="00201A0C" w:rsidRDefault="00201A0C" w:rsidP="00201A0C">
      <w:proofErr w:type="gramStart"/>
      <w:r>
        <w:t>Table 2</w:t>
      </w:r>
      <w:r w:rsidRPr="002400DA">
        <w:t>.</w:t>
      </w:r>
      <w:proofErr w:type="gramEnd"/>
      <w:r w:rsidRPr="002400DA">
        <w:t xml:space="preserve"> Lamar Community College Credit Course Offerings</w:t>
      </w:r>
    </w:p>
    <w:p w:rsidR="00201A0C" w:rsidRPr="002400DA" w:rsidRDefault="00201A0C" w:rsidP="00201A0C"/>
    <w:tbl>
      <w:tblPr>
        <w:tblStyle w:val="LightGrid1"/>
        <w:tblW w:w="0" w:type="auto"/>
        <w:tblInd w:w="1188" w:type="dxa"/>
        <w:tblLayout w:type="fixed"/>
        <w:tblLook w:val="04A0"/>
      </w:tblPr>
      <w:tblGrid>
        <w:gridCol w:w="2610"/>
        <w:gridCol w:w="810"/>
        <w:gridCol w:w="630"/>
        <w:gridCol w:w="540"/>
        <w:gridCol w:w="720"/>
        <w:gridCol w:w="1440"/>
      </w:tblGrid>
      <w:tr w:rsidR="00201A0C" w:rsidTr="0026387D">
        <w:trPr>
          <w:cnfStyle w:val="100000000000"/>
          <w:trHeight w:val="241"/>
        </w:trPr>
        <w:tc>
          <w:tcPr>
            <w:cnfStyle w:val="001000000000"/>
            <w:tcW w:w="2610" w:type="dxa"/>
          </w:tcPr>
          <w:p w:rsidR="00201A0C" w:rsidRDefault="00201A0C" w:rsidP="0026387D">
            <w:r>
              <w:t>Program</w:t>
            </w:r>
          </w:p>
        </w:tc>
        <w:tc>
          <w:tcPr>
            <w:tcW w:w="810" w:type="dxa"/>
          </w:tcPr>
          <w:p w:rsidR="00201A0C" w:rsidRDefault="00201A0C" w:rsidP="0026387D">
            <w:pPr>
              <w:cnfStyle w:val="100000000000"/>
            </w:pPr>
            <w:r>
              <w:t>AAS</w:t>
            </w:r>
          </w:p>
        </w:tc>
        <w:tc>
          <w:tcPr>
            <w:tcW w:w="630" w:type="dxa"/>
          </w:tcPr>
          <w:p w:rsidR="00201A0C" w:rsidRDefault="00201A0C" w:rsidP="0026387D">
            <w:pPr>
              <w:cnfStyle w:val="100000000000"/>
            </w:pPr>
            <w:r>
              <w:t>AA</w:t>
            </w:r>
          </w:p>
        </w:tc>
        <w:tc>
          <w:tcPr>
            <w:tcW w:w="540" w:type="dxa"/>
          </w:tcPr>
          <w:p w:rsidR="00201A0C" w:rsidRDefault="00201A0C" w:rsidP="0026387D">
            <w:pPr>
              <w:cnfStyle w:val="100000000000"/>
            </w:pPr>
            <w:r>
              <w:t>AS</w:t>
            </w:r>
          </w:p>
        </w:tc>
        <w:tc>
          <w:tcPr>
            <w:tcW w:w="720" w:type="dxa"/>
          </w:tcPr>
          <w:p w:rsidR="00201A0C" w:rsidRDefault="00201A0C" w:rsidP="0026387D">
            <w:pPr>
              <w:cnfStyle w:val="100000000000"/>
            </w:pPr>
            <w:r>
              <w:t>AGS</w:t>
            </w:r>
          </w:p>
        </w:tc>
        <w:tc>
          <w:tcPr>
            <w:tcW w:w="1440" w:type="dxa"/>
          </w:tcPr>
          <w:p w:rsidR="00201A0C" w:rsidRDefault="00201A0C" w:rsidP="0026387D">
            <w:pPr>
              <w:cnfStyle w:val="100000000000"/>
            </w:pPr>
            <w:r>
              <w:t>Certificates</w:t>
            </w:r>
          </w:p>
        </w:tc>
      </w:tr>
      <w:tr w:rsidR="00201A0C" w:rsidTr="0026387D">
        <w:trPr>
          <w:cnfStyle w:val="000000100000"/>
          <w:trHeight w:val="722"/>
        </w:trPr>
        <w:tc>
          <w:tcPr>
            <w:cnfStyle w:val="001000000000"/>
            <w:tcW w:w="2610" w:type="dxa"/>
          </w:tcPr>
          <w:p w:rsidR="00201A0C" w:rsidRDefault="00201A0C" w:rsidP="0026387D">
            <w:r>
              <w:t>Agriculture Production/</w:t>
            </w:r>
            <w:proofErr w:type="spellStart"/>
            <w:r>
              <w:t>Agri</w:t>
            </w:r>
            <w:proofErr w:type="spellEnd"/>
            <w:r>
              <w:t xml:space="preserve"> Business</w:t>
            </w:r>
          </w:p>
        </w:tc>
        <w:tc>
          <w:tcPr>
            <w:tcW w:w="810" w:type="dxa"/>
          </w:tcPr>
          <w:p w:rsidR="00201A0C" w:rsidRPr="008164AF" w:rsidRDefault="00201A0C" w:rsidP="0026387D">
            <w:pPr>
              <w:cnfStyle w:val="000000100000"/>
            </w:pPr>
            <w:r w:rsidRPr="008164AF">
              <w:t>√</w:t>
            </w: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p>
        </w:tc>
      </w:tr>
      <w:tr w:rsidR="00201A0C" w:rsidTr="0026387D">
        <w:trPr>
          <w:cnfStyle w:val="000000010000"/>
          <w:trHeight w:val="481"/>
        </w:trPr>
        <w:tc>
          <w:tcPr>
            <w:cnfStyle w:val="001000000000"/>
            <w:tcW w:w="2610" w:type="dxa"/>
          </w:tcPr>
          <w:p w:rsidR="00201A0C" w:rsidRDefault="00201A0C" w:rsidP="0026387D">
            <w:r>
              <w:t>Beef Feedlot Operations</w:t>
            </w:r>
          </w:p>
        </w:tc>
        <w:tc>
          <w:tcPr>
            <w:tcW w:w="810" w:type="dxa"/>
          </w:tcPr>
          <w:p w:rsidR="00201A0C" w:rsidRDefault="00201A0C" w:rsidP="0026387D">
            <w:pPr>
              <w:cnfStyle w:val="000000010000"/>
            </w:pPr>
            <w:r>
              <w:t>√</w:t>
            </w: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p>
        </w:tc>
      </w:tr>
      <w:tr w:rsidR="00201A0C" w:rsidTr="0026387D">
        <w:trPr>
          <w:cnfStyle w:val="000000100000"/>
          <w:trHeight w:val="481"/>
        </w:trPr>
        <w:tc>
          <w:tcPr>
            <w:cnfStyle w:val="001000000000"/>
            <w:tcW w:w="2610" w:type="dxa"/>
          </w:tcPr>
          <w:p w:rsidR="00201A0C" w:rsidRDefault="00201A0C" w:rsidP="0026387D">
            <w:r>
              <w:t>Business/Information Technology</w:t>
            </w:r>
          </w:p>
        </w:tc>
        <w:tc>
          <w:tcPr>
            <w:tcW w:w="810" w:type="dxa"/>
          </w:tcPr>
          <w:p w:rsidR="00201A0C" w:rsidRDefault="00201A0C" w:rsidP="0026387D">
            <w:pPr>
              <w:cnfStyle w:val="000000100000"/>
            </w:pPr>
            <w:r>
              <w:t>√</w:t>
            </w: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p>
        </w:tc>
      </w:tr>
      <w:tr w:rsidR="00201A0C" w:rsidTr="0026387D">
        <w:trPr>
          <w:cnfStyle w:val="000000010000"/>
          <w:trHeight w:val="722"/>
        </w:trPr>
        <w:tc>
          <w:tcPr>
            <w:cnfStyle w:val="001000000000"/>
            <w:tcW w:w="2610" w:type="dxa"/>
          </w:tcPr>
          <w:p w:rsidR="00201A0C" w:rsidRDefault="00201A0C" w:rsidP="0026387D">
            <w:r>
              <w:t>Business Marketing/Management</w:t>
            </w:r>
          </w:p>
        </w:tc>
        <w:tc>
          <w:tcPr>
            <w:tcW w:w="810" w:type="dxa"/>
          </w:tcPr>
          <w:p w:rsidR="00201A0C" w:rsidRDefault="00201A0C" w:rsidP="0026387D">
            <w:pPr>
              <w:cnfStyle w:val="000000010000"/>
            </w:pPr>
            <w:r>
              <w:t>√</w:t>
            </w: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p>
        </w:tc>
      </w:tr>
      <w:tr w:rsidR="00201A0C" w:rsidTr="0026387D">
        <w:trPr>
          <w:cnfStyle w:val="000000100000"/>
          <w:trHeight w:val="481"/>
        </w:trPr>
        <w:tc>
          <w:tcPr>
            <w:cnfStyle w:val="001000000000"/>
            <w:tcW w:w="2610" w:type="dxa"/>
          </w:tcPr>
          <w:p w:rsidR="00201A0C" w:rsidRDefault="00201A0C" w:rsidP="0026387D">
            <w:r>
              <w:t>Horse Training &amp; Management</w:t>
            </w:r>
          </w:p>
        </w:tc>
        <w:tc>
          <w:tcPr>
            <w:tcW w:w="810" w:type="dxa"/>
          </w:tcPr>
          <w:p w:rsidR="00201A0C" w:rsidRDefault="00201A0C" w:rsidP="0026387D">
            <w:pPr>
              <w:cnfStyle w:val="000000100000"/>
            </w:pPr>
            <w:r>
              <w:t>√</w:t>
            </w: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p>
        </w:tc>
      </w:tr>
      <w:tr w:rsidR="00201A0C" w:rsidTr="0026387D">
        <w:trPr>
          <w:cnfStyle w:val="000000010000"/>
          <w:trHeight w:val="481"/>
        </w:trPr>
        <w:tc>
          <w:tcPr>
            <w:cnfStyle w:val="001000000000"/>
            <w:tcW w:w="2610" w:type="dxa"/>
          </w:tcPr>
          <w:p w:rsidR="00201A0C" w:rsidRDefault="00201A0C" w:rsidP="0026387D">
            <w:r>
              <w:t>Equine Business Management</w:t>
            </w:r>
          </w:p>
        </w:tc>
        <w:tc>
          <w:tcPr>
            <w:tcW w:w="810" w:type="dxa"/>
          </w:tcPr>
          <w:p w:rsidR="00201A0C" w:rsidRDefault="00201A0C" w:rsidP="0026387D">
            <w:pPr>
              <w:cnfStyle w:val="000000010000"/>
            </w:pPr>
            <w:r>
              <w:t>√</w:t>
            </w: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p>
        </w:tc>
      </w:tr>
      <w:tr w:rsidR="00201A0C" w:rsidTr="0026387D">
        <w:trPr>
          <w:cnfStyle w:val="000000100000"/>
          <w:trHeight w:val="241"/>
        </w:trPr>
        <w:tc>
          <w:tcPr>
            <w:cnfStyle w:val="001000000000"/>
            <w:tcW w:w="2610" w:type="dxa"/>
          </w:tcPr>
          <w:p w:rsidR="00201A0C" w:rsidRDefault="00201A0C" w:rsidP="0026387D">
            <w:r>
              <w:t>Nursing</w:t>
            </w:r>
          </w:p>
        </w:tc>
        <w:tc>
          <w:tcPr>
            <w:tcW w:w="810" w:type="dxa"/>
          </w:tcPr>
          <w:p w:rsidR="00201A0C" w:rsidRDefault="00201A0C" w:rsidP="0026387D">
            <w:pPr>
              <w:cnfStyle w:val="000000100000"/>
            </w:pPr>
            <w:r>
              <w:t>√</w:t>
            </w: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p>
        </w:tc>
      </w:tr>
      <w:tr w:rsidR="00201A0C" w:rsidTr="0026387D">
        <w:trPr>
          <w:cnfStyle w:val="000000010000"/>
          <w:trHeight w:val="241"/>
        </w:trPr>
        <w:tc>
          <w:tcPr>
            <w:cnfStyle w:val="001000000000"/>
            <w:tcW w:w="2610" w:type="dxa"/>
          </w:tcPr>
          <w:p w:rsidR="00201A0C" w:rsidRDefault="00201A0C" w:rsidP="0026387D">
            <w:r>
              <w:t>Business</w:t>
            </w:r>
          </w:p>
        </w:tc>
        <w:tc>
          <w:tcPr>
            <w:tcW w:w="810" w:type="dxa"/>
          </w:tcPr>
          <w:p w:rsidR="00201A0C" w:rsidRDefault="00201A0C" w:rsidP="0026387D">
            <w:pPr>
              <w:cnfStyle w:val="000000010000"/>
            </w:pPr>
          </w:p>
        </w:tc>
        <w:tc>
          <w:tcPr>
            <w:tcW w:w="630" w:type="dxa"/>
          </w:tcPr>
          <w:p w:rsidR="00201A0C" w:rsidRDefault="00201A0C" w:rsidP="0026387D">
            <w:pPr>
              <w:cnfStyle w:val="000000010000"/>
            </w:pPr>
            <w:r>
              <w:t>√</w:t>
            </w: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p>
        </w:tc>
      </w:tr>
      <w:tr w:rsidR="00201A0C" w:rsidTr="0026387D">
        <w:trPr>
          <w:cnfStyle w:val="000000100000"/>
          <w:trHeight w:val="481"/>
        </w:trPr>
        <w:tc>
          <w:tcPr>
            <w:cnfStyle w:val="001000000000"/>
            <w:tcW w:w="2610" w:type="dxa"/>
          </w:tcPr>
          <w:p w:rsidR="00201A0C" w:rsidRDefault="00201A0C" w:rsidP="0026387D">
            <w:r>
              <w:t>Elementary Education</w:t>
            </w:r>
          </w:p>
        </w:tc>
        <w:tc>
          <w:tcPr>
            <w:tcW w:w="810" w:type="dxa"/>
          </w:tcPr>
          <w:p w:rsidR="00201A0C" w:rsidRDefault="00201A0C" w:rsidP="0026387D">
            <w:pPr>
              <w:cnfStyle w:val="000000100000"/>
            </w:pPr>
          </w:p>
        </w:tc>
        <w:tc>
          <w:tcPr>
            <w:tcW w:w="630" w:type="dxa"/>
          </w:tcPr>
          <w:p w:rsidR="00201A0C" w:rsidRDefault="00201A0C" w:rsidP="0026387D">
            <w:pPr>
              <w:cnfStyle w:val="000000100000"/>
            </w:pPr>
            <w:r>
              <w:t>√</w:t>
            </w: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p>
        </w:tc>
      </w:tr>
      <w:tr w:rsidR="00201A0C" w:rsidTr="0026387D">
        <w:trPr>
          <w:cnfStyle w:val="000000010000"/>
          <w:trHeight w:val="255"/>
        </w:trPr>
        <w:tc>
          <w:tcPr>
            <w:cnfStyle w:val="001000000000"/>
            <w:tcW w:w="2610" w:type="dxa"/>
          </w:tcPr>
          <w:p w:rsidR="00201A0C" w:rsidRDefault="00201A0C" w:rsidP="0026387D">
            <w:r>
              <w:t>General Studies</w:t>
            </w:r>
          </w:p>
        </w:tc>
        <w:tc>
          <w:tcPr>
            <w:tcW w:w="810" w:type="dxa"/>
          </w:tcPr>
          <w:p w:rsidR="00201A0C" w:rsidRDefault="00201A0C" w:rsidP="0026387D">
            <w:pPr>
              <w:cnfStyle w:val="000000010000"/>
            </w:pP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r>
              <w:t>√</w:t>
            </w:r>
          </w:p>
        </w:tc>
        <w:tc>
          <w:tcPr>
            <w:tcW w:w="1440" w:type="dxa"/>
          </w:tcPr>
          <w:p w:rsidR="00201A0C" w:rsidRDefault="00201A0C" w:rsidP="0026387D">
            <w:pPr>
              <w:cnfStyle w:val="000000010000"/>
            </w:pPr>
          </w:p>
        </w:tc>
      </w:tr>
      <w:tr w:rsidR="00201A0C" w:rsidTr="0026387D">
        <w:trPr>
          <w:cnfStyle w:val="000000100000"/>
          <w:trHeight w:val="241"/>
        </w:trPr>
        <w:tc>
          <w:tcPr>
            <w:cnfStyle w:val="001000000000"/>
            <w:tcW w:w="2610" w:type="dxa"/>
          </w:tcPr>
          <w:p w:rsidR="00201A0C" w:rsidRDefault="00201A0C" w:rsidP="0026387D">
            <w:r>
              <w:t>Agriculture</w:t>
            </w:r>
          </w:p>
        </w:tc>
        <w:tc>
          <w:tcPr>
            <w:tcW w:w="810" w:type="dxa"/>
          </w:tcPr>
          <w:p w:rsidR="00201A0C" w:rsidRDefault="00201A0C" w:rsidP="0026387D">
            <w:pPr>
              <w:cnfStyle w:val="000000100000"/>
            </w:pP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r>
              <w:t>√</w:t>
            </w:r>
          </w:p>
        </w:tc>
        <w:tc>
          <w:tcPr>
            <w:tcW w:w="1440" w:type="dxa"/>
          </w:tcPr>
          <w:p w:rsidR="00201A0C" w:rsidRDefault="00201A0C" w:rsidP="0026387D">
            <w:pPr>
              <w:cnfStyle w:val="000000100000"/>
            </w:pPr>
          </w:p>
        </w:tc>
      </w:tr>
      <w:tr w:rsidR="00201A0C" w:rsidTr="0026387D">
        <w:trPr>
          <w:cnfStyle w:val="000000010000"/>
          <w:trHeight w:val="241"/>
        </w:trPr>
        <w:tc>
          <w:tcPr>
            <w:cnfStyle w:val="001000000000"/>
            <w:tcW w:w="2610" w:type="dxa"/>
          </w:tcPr>
          <w:p w:rsidR="00201A0C" w:rsidRDefault="00201A0C" w:rsidP="0026387D">
            <w:r>
              <w:t>Criminal Justice</w:t>
            </w:r>
          </w:p>
        </w:tc>
        <w:tc>
          <w:tcPr>
            <w:tcW w:w="810" w:type="dxa"/>
          </w:tcPr>
          <w:p w:rsidR="00201A0C" w:rsidRDefault="00201A0C" w:rsidP="0026387D">
            <w:pPr>
              <w:cnfStyle w:val="000000010000"/>
            </w:pP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r>
              <w:t>√</w:t>
            </w:r>
          </w:p>
        </w:tc>
        <w:tc>
          <w:tcPr>
            <w:tcW w:w="1440" w:type="dxa"/>
          </w:tcPr>
          <w:p w:rsidR="00201A0C" w:rsidRDefault="00201A0C" w:rsidP="0026387D">
            <w:pPr>
              <w:cnfStyle w:val="000000010000"/>
            </w:pPr>
          </w:p>
        </w:tc>
      </w:tr>
      <w:tr w:rsidR="00201A0C" w:rsidTr="0026387D">
        <w:trPr>
          <w:cnfStyle w:val="000000100000"/>
          <w:trHeight w:val="241"/>
        </w:trPr>
        <w:tc>
          <w:tcPr>
            <w:cnfStyle w:val="001000000000"/>
            <w:tcW w:w="2610" w:type="dxa"/>
          </w:tcPr>
          <w:p w:rsidR="00201A0C" w:rsidRDefault="00201A0C" w:rsidP="0026387D">
            <w:r>
              <w:t>Agriculture</w:t>
            </w:r>
          </w:p>
        </w:tc>
        <w:tc>
          <w:tcPr>
            <w:tcW w:w="810" w:type="dxa"/>
          </w:tcPr>
          <w:p w:rsidR="00201A0C" w:rsidRDefault="00201A0C" w:rsidP="0026387D">
            <w:pPr>
              <w:cnfStyle w:val="000000100000"/>
            </w:pP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r>
              <w:t>√</w:t>
            </w:r>
          </w:p>
        </w:tc>
      </w:tr>
      <w:tr w:rsidR="00201A0C" w:rsidTr="0026387D">
        <w:trPr>
          <w:cnfStyle w:val="000000010000"/>
          <w:trHeight w:val="255"/>
        </w:trPr>
        <w:tc>
          <w:tcPr>
            <w:cnfStyle w:val="001000000000"/>
            <w:tcW w:w="2610" w:type="dxa"/>
          </w:tcPr>
          <w:p w:rsidR="00201A0C" w:rsidRDefault="00201A0C" w:rsidP="0026387D">
            <w:r>
              <w:t>Beef Feedlot Systems</w:t>
            </w:r>
          </w:p>
        </w:tc>
        <w:tc>
          <w:tcPr>
            <w:tcW w:w="810" w:type="dxa"/>
          </w:tcPr>
          <w:p w:rsidR="00201A0C" w:rsidRDefault="00201A0C" w:rsidP="0026387D">
            <w:pPr>
              <w:cnfStyle w:val="000000010000"/>
            </w:pP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r>
              <w:t>√</w:t>
            </w:r>
          </w:p>
        </w:tc>
      </w:tr>
      <w:tr w:rsidR="00201A0C" w:rsidTr="0026387D">
        <w:trPr>
          <w:cnfStyle w:val="000000100000"/>
          <w:trHeight w:val="255"/>
        </w:trPr>
        <w:tc>
          <w:tcPr>
            <w:cnfStyle w:val="001000000000"/>
            <w:tcW w:w="2610" w:type="dxa"/>
          </w:tcPr>
          <w:p w:rsidR="00201A0C" w:rsidRDefault="00201A0C" w:rsidP="0026387D">
            <w:r>
              <w:t>Business</w:t>
            </w:r>
          </w:p>
        </w:tc>
        <w:tc>
          <w:tcPr>
            <w:tcW w:w="810" w:type="dxa"/>
          </w:tcPr>
          <w:p w:rsidR="00201A0C" w:rsidRDefault="00201A0C" w:rsidP="0026387D">
            <w:pPr>
              <w:cnfStyle w:val="000000100000"/>
            </w:pP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r>
              <w:t>√</w:t>
            </w:r>
          </w:p>
        </w:tc>
      </w:tr>
      <w:tr w:rsidR="00201A0C" w:rsidTr="0026387D">
        <w:trPr>
          <w:cnfStyle w:val="000000010000"/>
          <w:trHeight w:val="481"/>
        </w:trPr>
        <w:tc>
          <w:tcPr>
            <w:cnfStyle w:val="001000000000"/>
            <w:tcW w:w="2610" w:type="dxa"/>
          </w:tcPr>
          <w:p w:rsidR="00201A0C" w:rsidRDefault="00201A0C" w:rsidP="0026387D">
            <w:r>
              <w:t>Computer Technician</w:t>
            </w:r>
          </w:p>
        </w:tc>
        <w:tc>
          <w:tcPr>
            <w:tcW w:w="810" w:type="dxa"/>
          </w:tcPr>
          <w:p w:rsidR="00201A0C" w:rsidRDefault="00201A0C" w:rsidP="0026387D">
            <w:pPr>
              <w:cnfStyle w:val="000000010000"/>
            </w:pP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r>
              <w:t>√</w:t>
            </w:r>
          </w:p>
        </w:tc>
      </w:tr>
      <w:tr w:rsidR="00201A0C" w:rsidTr="0026387D">
        <w:trPr>
          <w:cnfStyle w:val="000000100000"/>
          <w:trHeight w:val="160"/>
        </w:trPr>
        <w:tc>
          <w:tcPr>
            <w:cnfStyle w:val="001000000000"/>
            <w:tcW w:w="2610" w:type="dxa"/>
          </w:tcPr>
          <w:p w:rsidR="00201A0C" w:rsidRDefault="00201A0C" w:rsidP="0026387D">
            <w:r>
              <w:t>Cosmetology</w:t>
            </w:r>
          </w:p>
        </w:tc>
        <w:tc>
          <w:tcPr>
            <w:tcW w:w="810" w:type="dxa"/>
          </w:tcPr>
          <w:p w:rsidR="00201A0C" w:rsidRDefault="00201A0C" w:rsidP="0026387D">
            <w:pPr>
              <w:cnfStyle w:val="000000100000"/>
            </w:pP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r>
              <w:t>√</w:t>
            </w:r>
          </w:p>
        </w:tc>
      </w:tr>
      <w:tr w:rsidR="00201A0C" w:rsidTr="0026387D">
        <w:trPr>
          <w:cnfStyle w:val="000000010000"/>
          <w:trHeight w:val="241"/>
        </w:trPr>
        <w:tc>
          <w:tcPr>
            <w:cnfStyle w:val="001000000000"/>
            <w:tcW w:w="2610" w:type="dxa"/>
          </w:tcPr>
          <w:p w:rsidR="00201A0C" w:rsidRDefault="00201A0C" w:rsidP="0026387D">
            <w:r>
              <w:t>Desktop Publishing</w:t>
            </w:r>
          </w:p>
        </w:tc>
        <w:tc>
          <w:tcPr>
            <w:tcW w:w="810" w:type="dxa"/>
          </w:tcPr>
          <w:p w:rsidR="00201A0C" w:rsidRDefault="00201A0C" w:rsidP="0026387D">
            <w:pPr>
              <w:cnfStyle w:val="000000010000"/>
            </w:pP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r>
              <w:t>√</w:t>
            </w:r>
          </w:p>
        </w:tc>
      </w:tr>
      <w:tr w:rsidR="00201A0C" w:rsidTr="0026387D">
        <w:trPr>
          <w:cnfStyle w:val="000000100000"/>
          <w:trHeight w:val="241"/>
        </w:trPr>
        <w:tc>
          <w:tcPr>
            <w:cnfStyle w:val="001000000000"/>
            <w:tcW w:w="2610" w:type="dxa"/>
          </w:tcPr>
          <w:p w:rsidR="00201A0C" w:rsidRDefault="00201A0C" w:rsidP="0026387D">
            <w:r>
              <w:t>Esthetician</w:t>
            </w:r>
          </w:p>
        </w:tc>
        <w:tc>
          <w:tcPr>
            <w:tcW w:w="810" w:type="dxa"/>
          </w:tcPr>
          <w:p w:rsidR="00201A0C" w:rsidRDefault="00201A0C" w:rsidP="0026387D">
            <w:pPr>
              <w:cnfStyle w:val="000000100000"/>
            </w:pP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r>
              <w:t>√</w:t>
            </w:r>
          </w:p>
        </w:tc>
      </w:tr>
      <w:tr w:rsidR="00201A0C" w:rsidTr="0026387D">
        <w:trPr>
          <w:cnfStyle w:val="000000010000"/>
          <w:trHeight w:val="255"/>
        </w:trPr>
        <w:tc>
          <w:tcPr>
            <w:cnfStyle w:val="001000000000"/>
            <w:tcW w:w="2610" w:type="dxa"/>
          </w:tcPr>
          <w:p w:rsidR="00201A0C" w:rsidRDefault="00201A0C" w:rsidP="0026387D">
            <w:r>
              <w:t>Hair Stylist</w:t>
            </w:r>
          </w:p>
        </w:tc>
        <w:tc>
          <w:tcPr>
            <w:tcW w:w="810" w:type="dxa"/>
          </w:tcPr>
          <w:p w:rsidR="00201A0C" w:rsidRDefault="00201A0C" w:rsidP="0026387D">
            <w:pPr>
              <w:cnfStyle w:val="000000010000"/>
            </w:pP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r>
              <w:t>√</w:t>
            </w:r>
          </w:p>
        </w:tc>
      </w:tr>
      <w:tr w:rsidR="00201A0C" w:rsidTr="0026387D">
        <w:trPr>
          <w:cnfStyle w:val="000000100000"/>
          <w:trHeight w:val="722"/>
        </w:trPr>
        <w:tc>
          <w:tcPr>
            <w:cnfStyle w:val="001000000000"/>
            <w:tcW w:w="2610" w:type="dxa"/>
          </w:tcPr>
          <w:p w:rsidR="00201A0C" w:rsidRDefault="00201A0C" w:rsidP="0026387D">
            <w:pPr>
              <w:jc w:val="left"/>
            </w:pPr>
            <w:r>
              <w:lastRenderedPageBreak/>
              <w:t>Horse Training &amp; Management (3 plans)</w:t>
            </w:r>
          </w:p>
        </w:tc>
        <w:tc>
          <w:tcPr>
            <w:tcW w:w="810" w:type="dxa"/>
          </w:tcPr>
          <w:p w:rsidR="00201A0C" w:rsidRDefault="00201A0C" w:rsidP="0026387D">
            <w:pPr>
              <w:cnfStyle w:val="000000100000"/>
            </w:pP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r>
              <w:t>√</w:t>
            </w:r>
          </w:p>
        </w:tc>
      </w:tr>
      <w:tr w:rsidR="00201A0C" w:rsidTr="0026387D">
        <w:trPr>
          <w:cnfStyle w:val="000000010000"/>
          <w:trHeight w:val="481"/>
        </w:trPr>
        <w:tc>
          <w:tcPr>
            <w:cnfStyle w:val="001000000000"/>
            <w:tcW w:w="2610" w:type="dxa"/>
          </w:tcPr>
          <w:p w:rsidR="00201A0C" w:rsidRDefault="00201A0C" w:rsidP="0026387D">
            <w:r>
              <w:t>Microcomputer Applications</w:t>
            </w:r>
          </w:p>
        </w:tc>
        <w:tc>
          <w:tcPr>
            <w:tcW w:w="810" w:type="dxa"/>
          </w:tcPr>
          <w:p w:rsidR="00201A0C" w:rsidRDefault="00201A0C" w:rsidP="0026387D">
            <w:pPr>
              <w:cnfStyle w:val="000000010000"/>
            </w:pP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r>
              <w:t>√</w:t>
            </w:r>
          </w:p>
        </w:tc>
      </w:tr>
      <w:tr w:rsidR="00201A0C" w:rsidTr="0026387D">
        <w:trPr>
          <w:cnfStyle w:val="000000100000"/>
          <w:trHeight w:val="241"/>
        </w:trPr>
        <w:tc>
          <w:tcPr>
            <w:cnfStyle w:val="001000000000"/>
            <w:tcW w:w="2610" w:type="dxa"/>
          </w:tcPr>
          <w:p w:rsidR="00201A0C" w:rsidRDefault="00201A0C" w:rsidP="0026387D">
            <w:r>
              <w:t>Nail Technician</w:t>
            </w:r>
          </w:p>
        </w:tc>
        <w:tc>
          <w:tcPr>
            <w:tcW w:w="810" w:type="dxa"/>
          </w:tcPr>
          <w:p w:rsidR="00201A0C" w:rsidRDefault="00201A0C" w:rsidP="0026387D">
            <w:pPr>
              <w:cnfStyle w:val="000000100000"/>
            </w:pPr>
          </w:p>
        </w:tc>
        <w:tc>
          <w:tcPr>
            <w:tcW w:w="630" w:type="dxa"/>
          </w:tcPr>
          <w:p w:rsidR="00201A0C" w:rsidRDefault="00201A0C" w:rsidP="0026387D">
            <w:pPr>
              <w:cnfStyle w:val="000000100000"/>
            </w:pPr>
          </w:p>
        </w:tc>
        <w:tc>
          <w:tcPr>
            <w:tcW w:w="540" w:type="dxa"/>
          </w:tcPr>
          <w:p w:rsidR="00201A0C" w:rsidRDefault="00201A0C" w:rsidP="0026387D">
            <w:pPr>
              <w:cnfStyle w:val="000000100000"/>
            </w:pPr>
          </w:p>
        </w:tc>
        <w:tc>
          <w:tcPr>
            <w:tcW w:w="720" w:type="dxa"/>
          </w:tcPr>
          <w:p w:rsidR="00201A0C" w:rsidRDefault="00201A0C" w:rsidP="0026387D">
            <w:pPr>
              <w:cnfStyle w:val="000000100000"/>
            </w:pPr>
          </w:p>
        </w:tc>
        <w:tc>
          <w:tcPr>
            <w:tcW w:w="1440" w:type="dxa"/>
          </w:tcPr>
          <w:p w:rsidR="00201A0C" w:rsidRDefault="00201A0C" w:rsidP="0026387D">
            <w:pPr>
              <w:cnfStyle w:val="000000100000"/>
            </w:pPr>
            <w:r>
              <w:t>√</w:t>
            </w:r>
          </w:p>
        </w:tc>
      </w:tr>
      <w:tr w:rsidR="00201A0C" w:rsidTr="0026387D">
        <w:trPr>
          <w:cnfStyle w:val="000000010000"/>
          <w:trHeight w:val="722"/>
        </w:trPr>
        <w:tc>
          <w:tcPr>
            <w:cnfStyle w:val="001000000000"/>
            <w:tcW w:w="2610" w:type="dxa"/>
          </w:tcPr>
          <w:p w:rsidR="00201A0C" w:rsidRDefault="00201A0C" w:rsidP="0026387D">
            <w:pPr>
              <w:jc w:val="left"/>
            </w:pPr>
            <w:r>
              <w:t>Small Business Management (4 plans)</w:t>
            </w:r>
          </w:p>
        </w:tc>
        <w:tc>
          <w:tcPr>
            <w:tcW w:w="810" w:type="dxa"/>
          </w:tcPr>
          <w:p w:rsidR="00201A0C" w:rsidRDefault="00201A0C" w:rsidP="0026387D">
            <w:pPr>
              <w:cnfStyle w:val="000000010000"/>
            </w:pPr>
          </w:p>
        </w:tc>
        <w:tc>
          <w:tcPr>
            <w:tcW w:w="630" w:type="dxa"/>
          </w:tcPr>
          <w:p w:rsidR="00201A0C" w:rsidRDefault="00201A0C" w:rsidP="0026387D">
            <w:pPr>
              <w:cnfStyle w:val="000000010000"/>
            </w:pP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r>
              <w:t>√</w:t>
            </w:r>
          </w:p>
        </w:tc>
      </w:tr>
      <w:tr w:rsidR="00201A0C" w:rsidTr="0026387D">
        <w:trPr>
          <w:cnfStyle w:val="000000100000"/>
          <w:trHeight w:val="481"/>
        </w:trPr>
        <w:tc>
          <w:tcPr>
            <w:cnfStyle w:val="001000000000"/>
            <w:tcW w:w="2610" w:type="dxa"/>
          </w:tcPr>
          <w:p w:rsidR="00201A0C" w:rsidRDefault="00201A0C" w:rsidP="0026387D">
            <w:pPr>
              <w:jc w:val="left"/>
            </w:pPr>
            <w:r>
              <w:t>Sport &amp; Fitness Management</w:t>
            </w:r>
          </w:p>
        </w:tc>
        <w:tc>
          <w:tcPr>
            <w:tcW w:w="810" w:type="dxa"/>
          </w:tcPr>
          <w:p w:rsidR="00201A0C" w:rsidRDefault="00201A0C" w:rsidP="0026387D">
            <w:pPr>
              <w:cnfStyle w:val="000000100000"/>
            </w:pPr>
          </w:p>
        </w:tc>
        <w:tc>
          <w:tcPr>
            <w:tcW w:w="630" w:type="dxa"/>
          </w:tcPr>
          <w:p w:rsidR="00201A0C" w:rsidRDefault="00201A0C" w:rsidP="0026387D">
            <w:pPr>
              <w:cnfStyle w:val="000000100000"/>
            </w:pPr>
          </w:p>
        </w:tc>
        <w:tc>
          <w:tcPr>
            <w:tcW w:w="540" w:type="dxa"/>
          </w:tcPr>
          <w:p w:rsidR="00201A0C" w:rsidRDefault="00201A0C" w:rsidP="0026387D">
            <w:pPr>
              <w:cnfStyle w:val="000000100000"/>
            </w:pPr>
            <w:r>
              <w:t>√</w:t>
            </w:r>
          </w:p>
        </w:tc>
        <w:tc>
          <w:tcPr>
            <w:tcW w:w="720" w:type="dxa"/>
          </w:tcPr>
          <w:p w:rsidR="00201A0C" w:rsidRDefault="00201A0C" w:rsidP="0026387D">
            <w:pPr>
              <w:cnfStyle w:val="000000100000"/>
            </w:pPr>
          </w:p>
        </w:tc>
        <w:tc>
          <w:tcPr>
            <w:tcW w:w="1440" w:type="dxa"/>
          </w:tcPr>
          <w:p w:rsidR="00201A0C" w:rsidRDefault="00201A0C" w:rsidP="0026387D">
            <w:pPr>
              <w:cnfStyle w:val="000000100000"/>
            </w:pPr>
          </w:p>
        </w:tc>
      </w:tr>
      <w:tr w:rsidR="00201A0C" w:rsidTr="0026387D">
        <w:trPr>
          <w:cnfStyle w:val="000000010000"/>
          <w:trHeight w:val="136"/>
        </w:trPr>
        <w:tc>
          <w:tcPr>
            <w:cnfStyle w:val="001000000000"/>
            <w:tcW w:w="2610" w:type="dxa"/>
          </w:tcPr>
          <w:p w:rsidR="00201A0C" w:rsidRDefault="00201A0C" w:rsidP="0026387D">
            <w:r>
              <w:t xml:space="preserve">Associate of Arts </w:t>
            </w:r>
          </w:p>
        </w:tc>
        <w:tc>
          <w:tcPr>
            <w:tcW w:w="810" w:type="dxa"/>
          </w:tcPr>
          <w:p w:rsidR="00201A0C" w:rsidRDefault="00201A0C" w:rsidP="0026387D">
            <w:pPr>
              <w:cnfStyle w:val="000000010000"/>
            </w:pPr>
          </w:p>
        </w:tc>
        <w:tc>
          <w:tcPr>
            <w:tcW w:w="630" w:type="dxa"/>
          </w:tcPr>
          <w:p w:rsidR="00201A0C" w:rsidRDefault="00201A0C" w:rsidP="0026387D">
            <w:pPr>
              <w:cnfStyle w:val="000000010000"/>
            </w:pPr>
            <w:r>
              <w:t>√</w:t>
            </w:r>
          </w:p>
        </w:tc>
        <w:tc>
          <w:tcPr>
            <w:tcW w:w="540" w:type="dxa"/>
          </w:tcPr>
          <w:p w:rsidR="00201A0C" w:rsidRDefault="00201A0C" w:rsidP="0026387D">
            <w:pPr>
              <w:cnfStyle w:val="000000010000"/>
            </w:pPr>
          </w:p>
        </w:tc>
        <w:tc>
          <w:tcPr>
            <w:tcW w:w="720" w:type="dxa"/>
          </w:tcPr>
          <w:p w:rsidR="00201A0C" w:rsidRDefault="00201A0C" w:rsidP="0026387D">
            <w:pPr>
              <w:cnfStyle w:val="000000010000"/>
            </w:pPr>
          </w:p>
        </w:tc>
        <w:tc>
          <w:tcPr>
            <w:tcW w:w="1440" w:type="dxa"/>
          </w:tcPr>
          <w:p w:rsidR="00201A0C" w:rsidRDefault="00201A0C" w:rsidP="0026387D">
            <w:pPr>
              <w:cnfStyle w:val="000000010000"/>
            </w:pPr>
          </w:p>
        </w:tc>
      </w:tr>
      <w:tr w:rsidR="00201A0C" w:rsidTr="0026387D">
        <w:trPr>
          <w:cnfStyle w:val="000000100000"/>
          <w:trHeight w:val="136"/>
        </w:trPr>
        <w:tc>
          <w:tcPr>
            <w:cnfStyle w:val="001000000000"/>
            <w:tcW w:w="2610" w:type="dxa"/>
          </w:tcPr>
          <w:p w:rsidR="00201A0C" w:rsidRDefault="00201A0C" w:rsidP="0026387D">
            <w:r>
              <w:t>Associate of Science</w:t>
            </w:r>
          </w:p>
        </w:tc>
        <w:tc>
          <w:tcPr>
            <w:tcW w:w="810" w:type="dxa"/>
          </w:tcPr>
          <w:p w:rsidR="00201A0C" w:rsidRDefault="00201A0C" w:rsidP="0026387D">
            <w:pPr>
              <w:cnfStyle w:val="000000100000"/>
            </w:pPr>
          </w:p>
        </w:tc>
        <w:tc>
          <w:tcPr>
            <w:tcW w:w="630" w:type="dxa"/>
          </w:tcPr>
          <w:p w:rsidR="00201A0C" w:rsidRDefault="00201A0C" w:rsidP="0026387D">
            <w:pPr>
              <w:cnfStyle w:val="000000100000"/>
            </w:pPr>
          </w:p>
        </w:tc>
        <w:tc>
          <w:tcPr>
            <w:tcW w:w="540" w:type="dxa"/>
          </w:tcPr>
          <w:p w:rsidR="00201A0C" w:rsidRDefault="00201A0C" w:rsidP="0026387D">
            <w:pPr>
              <w:cnfStyle w:val="000000100000"/>
            </w:pPr>
            <w:r>
              <w:t>√</w:t>
            </w:r>
          </w:p>
        </w:tc>
        <w:tc>
          <w:tcPr>
            <w:tcW w:w="720" w:type="dxa"/>
          </w:tcPr>
          <w:p w:rsidR="00201A0C" w:rsidRDefault="00201A0C" w:rsidP="0026387D">
            <w:pPr>
              <w:cnfStyle w:val="000000100000"/>
            </w:pPr>
          </w:p>
        </w:tc>
        <w:tc>
          <w:tcPr>
            <w:tcW w:w="1440" w:type="dxa"/>
          </w:tcPr>
          <w:p w:rsidR="00201A0C" w:rsidRDefault="00201A0C" w:rsidP="0026387D">
            <w:pPr>
              <w:cnfStyle w:val="000000100000"/>
            </w:pPr>
          </w:p>
        </w:tc>
      </w:tr>
    </w:tbl>
    <w:p w:rsidR="00201A0C" w:rsidRDefault="00201A0C" w:rsidP="00201A0C"/>
    <w:p w:rsidR="00201A0C" w:rsidRDefault="00201A0C" w:rsidP="00201A0C"/>
    <w:p w:rsidR="00201A0C" w:rsidRPr="00D92126" w:rsidRDefault="00201A0C" w:rsidP="00201A0C">
      <w:r>
        <w:t>Non-credit offerings include: English as a Second Language (ESL), Adult Basic Education (ABE), General Educational Development (GED), Workkeys training, Workforce development (includes job skills, Youth Corps Program, Command Spanish).  LCC serves more than 200 students annually through these programs.</w:t>
      </w:r>
    </w:p>
    <w:p w:rsidR="00201A0C" w:rsidRDefault="00201A0C" w:rsidP="00201A0C">
      <w:r>
        <w:t xml:space="preserve"> </w:t>
      </w:r>
    </w:p>
    <w:p w:rsidR="00201A0C" w:rsidRDefault="00201A0C" w:rsidP="00201A0C">
      <w:r>
        <w:t>LCC has a healthy concurrent enrollment program with 14 out of the 15 area high schools in the service area participating.  Each year</w:t>
      </w:r>
      <w:r w:rsidRPr="006B17B8">
        <w:t xml:space="preserve"> 350 - 400</w:t>
      </w:r>
      <w:r>
        <w:t xml:space="preserve"> students enroll in LCC courses. Due to the distance from LCC, the majority of the concurrent enrollment instruction takes place at the area high school.</w:t>
      </w:r>
    </w:p>
    <w:p w:rsidR="00201A0C" w:rsidRDefault="00201A0C" w:rsidP="00201A0C"/>
    <w:p w:rsidR="00201A0C" w:rsidRDefault="00201A0C" w:rsidP="00201A0C">
      <w:r>
        <w:t xml:space="preserve">LCC staff and administrators’ roles are to support instruction.  They provide scheduling, training, promotion, reports, and administrative support in order for faculty to provide learning experiences for students.  The college is migrating to a new course management system during the 2009-2010 academic </w:t>
      </w:r>
      <w:proofErr w:type="gramStart"/>
      <w:r>
        <w:t>year</w:t>
      </w:r>
      <w:proofErr w:type="gramEnd"/>
      <w:r>
        <w:t xml:space="preserve">.  The CCCS is providing training and support for both the current and future course management programs.  The LCC’s Data Center offers computer and classroom technical support.  </w:t>
      </w:r>
    </w:p>
    <w:p w:rsidR="00201A0C" w:rsidRDefault="00201A0C" w:rsidP="00201A0C"/>
    <w:p w:rsidR="00201A0C" w:rsidRDefault="00201A0C" w:rsidP="00201A0C">
      <w:r>
        <w:t xml:space="preserve">LCC has recently purchased 6 Smart Boards, 21 Smart Pads, 17 flat screen TV monitors, 6 document cameras and new student chairs for the Bowman classroom building.  The library space was remodeled in the summer of 2009 with new furnishing, added study and conversation space, and wireless capabilities. </w:t>
      </w:r>
    </w:p>
    <w:p w:rsidR="00201A0C" w:rsidRPr="00BA237D" w:rsidRDefault="00201A0C" w:rsidP="00201A0C"/>
    <w:p w:rsidR="00201A0C" w:rsidRDefault="00201A0C" w:rsidP="00201A0C">
      <w:r>
        <w:t>Small, rural community colleges understand the importance of activities that build ties to community members and provide opportunities for social events and activities.  Based on the mission and strategic planning for the college, the Strategic Oversight Committee has identified three other distinctive objectives for the college: athletics, preserving the regional culture, and economic development.</w:t>
      </w:r>
    </w:p>
    <w:p w:rsidR="00201A0C" w:rsidRDefault="00201A0C" w:rsidP="00201A0C"/>
    <w:p w:rsidR="00201A0C" w:rsidRDefault="00201A0C" w:rsidP="00201A0C">
      <w:r>
        <w:lastRenderedPageBreak/>
        <w:t>Athletics – Student services staff support the athletics program.  The athletic staff and facilities department maintain the college sporting courts and fields.  The Booster Club assists with fund raising and game management.</w:t>
      </w:r>
    </w:p>
    <w:p w:rsidR="00201A0C" w:rsidRDefault="00201A0C" w:rsidP="00201A0C"/>
    <w:p w:rsidR="00201A0C" w:rsidRDefault="00201A0C" w:rsidP="00201A0C">
      <w:r>
        <w:t xml:space="preserve">Regional Culture – The </w:t>
      </w:r>
      <w:proofErr w:type="gramStart"/>
      <w:r>
        <w:t>college</w:t>
      </w:r>
      <w:proofErr w:type="gramEnd"/>
      <w:r>
        <w:t xml:space="preserve"> hosts annual/biannual events, including a Snow Goose festival, Taste of Traditions event, and Frontier Living History Encampment that celebrate the culture, heritage, and diversity of the area.  The college selects art work for the campus that reflects the culture of the region and consistently participates in community events.</w:t>
      </w:r>
    </w:p>
    <w:p w:rsidR="00201A0C" w:rsidRDefault="00201A0C" w:rsidP="00201A0C"/>
    <w:p w:rsidR="00201A0C" w:rsidRPr="008C3E3E" w:rsidRDefault="00201A0C" w:rsidP="00201A0C">
      <w:r>
        <w:t xml:space="preserve">Economic Development – The </w:t>
      </w:r>
      <w:proofErr w:type="gramStart"/>
      <w:r>
        <w:t>college</w:t>
      </w:r>
      <w:proofErr w:type="gramEnd"/>
      <w:r>
        <w:t xml:space="preserve"> works closely with local businesses and organizations such as Prowers County Development, Inc., the South Eastern Business, Retention, Expansion, and Attraction (SEBREA), local chambers of commerce, department of social services, and city and county organizations.  Campus members serve in leadership roles in both organizations strengthening the tie to the region’s economic health </w:t>
      </w:r>
    </w:p>
    <w:p w:rsidR="00201A0C" w:rsidRDefault="00201A0C" w:rsidP="00201A0C"/>
    <w:p w:rsidR="00201A0C" w:rsidRDefault="00201A0C" w:rsidP="00201A0C">
      <w:r w:rsidRPr="005E37A6">
        <w:t xml:space="preserve">Both prospective and current students and their employers expect the college to assist students in gaining skills and knowledge to master their work environments.  As an open-admission college, students understand that LCC is a point of access for higher education.  LCC assesses entering students’ current skill levels and assists students to </w:t>
      </w:r>
      <w:r>
        <w:t>properly place them into college level or development education courses</w:t>
      </w:r>
      <w:r w:rsidRPr="005E37A6">
        <w:t>. Although there are many institutions who offer distance learning options, LCC remains the sole permanent center for higher education in its service area.  Although Otero Junior Col</w:t>
      </w:r>
      <w:r>
        <w:t>lege is 60 miles to the west, s</w:t>
      </w:r>
      <w:r w:rsidRPr="005E37A6">
        <w:t>tudents must travel 1-2 hours from the north, east, and south to access LCC as their “home college.”</w:t>
      </w:r>
      <w:r w:rsidRPr="006E1587">
        <w:rPr>
          <w:rFonts w:eastAsiaTheme="minorHAnsi" w:cs="Times-Roman"/>
        </w:rPr>
        <w:t xml:space="preserve"> </w:t>
      </w:r>
      <w:r>
        <w:rPr>
          <w:rFonts w:eastAsiaTheme="minorHAnsi" w:cs="Times-Roman"/>
        </w:rPr>
        <w:t xml:space="preserve">Northwest Kansas Technical College in Goodland Kansas is a regional competitor for career and technical education students.  </w:t>
      </w:r>
    </w:p>
    <w:p w:rsidR="00201A0C" w:rsidRDefault="00201A0C" w:rsidP="00201A0C"/>
    <w:p w:rsidR="00201A0C" w:rsidRDefault="00201A0C" w:rsidP="00201A0C">
      <w:pPr>
        <w:rPr>
          <w:rFonts w:eastAsiaTheme="minorHAnsi"/>
        </w:rPr>
      </w:pPr>
      <w:r>
        <w:rPr>
          <w:rFonts w:eastAsiaTheme="minorHAnsi"/>
        </w:rPr>
        <w:t>LCC works closely with the following institutions through formal and informal means, to provide our students with the best educational opportunities possible: University of Colorado – Colorado Springs, Colorado State University – Pueblo, Oklahoma Panhandle State University, and Adams State College. LCC maintains strong ties with several sister community colleges with curriculum and programs; Red Rocks Community College (Denver), Pueblo Community College (Pueblo), Morgan Community College (Fort Morgan), Pikes Peak Community College (Colorado Springs),</w:t>
      </w:r>
      <w:r w:rsidRPr="00493012">
        <w:rPr>
          <w:rFonts w:eastAsiaTheme="minorHAnsi"/>
        </w:rPr>
        <w:t xml:space="preserve"> </w:t>
      </w:r>
      <w:r>
        <w:rPr>
          <w:rFonts w:eastAsiaTheme="minorHAnsi"/>
        </w:rPr>
        <w:t>Otero Junior College (La Junta) and Trinidad State Junior College (Trinidad).</w:t>
      </w:r>
    </w:p>
    <w:p w:rsidR="00201A0C" w:rsidRDefault="00201A0C" w:rsidP="00201A0C">
      <w:pPr>
        <w:rPr>
          <w:rFonts w:eastAsiaTheme="minorHAnsi"/>
        </w:rPr>
      </w:pPr>
    </w:p>
    <w:p w:rsidR="00201A0C" w:rsidRDefault="00201A0C" w:rsidP="00201A0C">
      <w:r w:rsidRPr="008164AF">
        <w:t xml:space="preserve">The college is supported by 125 staff that serves to meets the instructional and support needs of the students. </w:t>
      </w:r>
      <w:r>
        <w:t xml:space="preserve"> Table 3 provides a breakdown of the number of staff in each classification</w:t>
      </w:r>
    </w:p>
    <w:p w:rsidR="00201A0C" w:rsidRDefault="00201A0C" w:rsidP="00201A0C">
      <w:pPr>
        <w:rPr>
          <w:b/>
        </w:rPr>
      </w:pPr>
      <w:r>
        <w:t xml:space="preserve">. </w:t>
      </w:r>
    </w:p>
    <w:p w:rsidR="00201A0C" w:rsidRDefault="00201A0C" w:rsidP="00201A0C">
      <w:pPr>
        <w:spacing w:after="200"/>
        <w:contextualSpacing/>
        <w:rPr>
          <w:b/>
        </w:rPr>
      </w:pPr>
    </w:p>
    <w:p w:rsidR="00201A0C" w:rsidRDefault="00201A0C" w:rsidP="00201A0C">
      <w:pPr>
        <w:spacing w:after="200"/>
        <w:contextualSpacing/>
        <w:rPr>
          <w:b/>
        </w:rPr>
      </w:pPr>
    </w:p>
    <w:p w:rsidR="00201A0C" w:rsidRDefault="00201A0C" w:rsidP="00201A0C">
      <w:pPr>
        <w:spacing w:after="200"/>
        <w:contextualSpacing/>
        <w:rPr>
          <w:b/>
        </w:rPr>
      </w:pPr>
    </w:p>
    <w:p w:rsidR="00201A0C" w:rsidRPr="00FC4CF1" w:rsidRDefault="00201A0C" w:rsidP="00201A0C">
      <w:pPr>
        <w:spacing w:after="200"/>
        <w:contextualSpacing/>
        <w:rPr>
          <w:b/>
        </w:rPr>
      </w:pPr>
      <w:proofErr w:type="gramStart"/>
      <w:r w:rsidRPr="00FC4CF1">
        <w:rPr>
          <w:b/>
        </w:rPr>
        <w:lastRenderedPageBreak/>
        <w:t>Table 3.</w:t>
      </w:r>
      <w:proofErr w:type="gramEnd"/>
      <w:r w:rsidRPr="00FC4CF1">
        <w:rPr>
          <w:b/>
        </w:rPr>
        <w:t xml:space="preserve"> Data on Staff</w:t>
      </w:r>
    </w:p>
    <w:tbl>
      <w:tblPr>
        <w:tblpPr w:leftFromText="180" w:rightFromText="180" w:vertAnchor="page" w:horzAnchor="page" w:tblpX="2476" w:tblpY="2341"/>
        <w:tblW w:w="5920" w:type="dxa"/>
        <w:tblCellSpacing w:w="0" w:type="dxa"/>
        <w:tblCellMar>
          <w:top w:w="60" w:type="dxa"/>
          <w:left w:w="60" w:type="dxa"/>
          <w:bottom w:w="150" w:type="dxa"/>
          <w:right w:w="60" w:type="dxa"/>
        </w:tblCellMar>
        <w:tblLook w:val="04A0"/>
      </w:tblPr>
      <w:tblGrid>
        <w:gridCol w:w="3723"/>
        <w:gridCol w:w="712"/>
        <w:gridCol w:w="714"/>
        <w:gridCol w:w="771"/>
      </w:tblGrid>
      <w:tr w:rsidR="00201A0C" w:rsidRPr="00772D6D" w:rsidTr="0026387D">
        <w:trPr>
          <w:tblCellSpacing w:w="0" w:type="dxa"/>
        </w:trPr>
        <w:tc>
          <w:tcPr>
            <w:tcW w:w="3723"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Classification</w:t>
            </w:r>
            <w:r w:rsidRPr="00772D6D">
              <w:tab/>
            </w:r>
          </w:p>
        </w:tc>
        <w:tc>
          <w:tcPr>
            <w:tcW w:w="712"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FT</w:t>
            </w:r>
          </w:p>
        </w:tc>
        <w:tc>
          <w:tcPr>
            <w:tcW w:w="714"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PT</w:t>
            </w:r>
          </w:p>
        </w:tc>
        <w:tc>
          <w:tcPr>
            <w:tcW w:w="771"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pPr>
              <w:rPr>
                <w:rFonts w:eastAsiaTheme="minorHAnsi" w:cstheme="minorBidi"/>
              </w:rPr>
            </w:pPr>
            <w:r w:rsidRPr="00772D6D">
              <w:t>Total</w:t>
            </w:r>
          </w:p>
        </w:tc>
      </w:tr>
      <w:tr w:rsidR="00201A0C" w:rsidRPr="00772D6D" w:rsidTr="0026387D">
        <w:trPr>
          <w:tblCellSpacing w:w="0" w:type="dxa"/>
        </w:trPr>
        <w:tc>
          <w:tcPr>
            <w:tcW w:w="3723"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tc>
        <w:tc>
          <w:tcPr>
            <w:tcW w:w="712"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tc>
        <w:tc>
          <w:tcPr>
            <w:tcW w:w="714"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tc>
        <w:tc>
          <w:tcPr>
            <w:tcW w:w="771"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tc>
      </w:tr>
      <w:tr w:rsidR="00201A0C" w:rsidRPr="00772D6D" w:rsidTr="0026387D">
        <w:trPr>
          <w:tblCellSpacing w:w="0" w:type="dxa"/>
        </w:trPr>
        <w:tc>
          <w:tcPr>
            <w:tcW w:w="3723"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Primarily instruction</w:t>
            </w:r>
          </w:p>
        </w:tc>
        <w:tc>
          <w:tcPr>
            <w:tcW w:w="712"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26</w:t>
            </w:r>
          </w:p>
        </w:tc>
        <w:tc>
          <w:tcPr>
            <w:tcW w:w="714"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46</w:t>
            </w:r>
          </w:p>
        </w:tc>
        <w:tc>
          <w:tcPr>
            <w:tcW w:w="771"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72</w:t>
            </w:r>
          </w:p>
        </w:tc>
      </w:tr>
      <w:tr w:rsidR="00201A0C" w:rsidRPr="00772D6D" w:rsidTr="0026387D">
        <w:trPr>
          <w:tblCellSpacing w:w="0" w:type="dxa"/>
        </w:trPr>
        <w:tc>
          <w:tcPr>
            <w:tcW w:w="3723"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Executive/administrative/managerial</w:t>
            </w:r>
          </w:p>
        </w:tc>
        <w:tc>
          <w:tcPr>
            <w:tcW w:w="712"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8</w:t>
            </w:r>
          </w:p>
        </w:tc>
        <w:tc>
          <w:tcPr>
            <w:tcW w:w="714"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0</w:t>
            </w:r>
          </w:p>
        </w:tc>
        <w:tc>
          <w:tcPr>
            <w:tcW w:w="771"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8</w:t>
            </w:r>
          </w:p>
        </w:tc>
      </w:tr>
      <w:tr w:rsidR="00201A0C" w:rsidRPr="00772D6D" w:rsidTr="0026387D">
        <w:trPr>
          <w:tblCellSpacing w:w="0" w:type="dxa"/>
        </w:trPr>
        <w:tc>
          <w:tcPr>
            <w:tcW w:w="3723"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Other professional (support/service)</w:t>
            </w:r>
          </w:p>
        </w:tc>
        <w:tc>
          <w:tcPr>
            <w:tcW w:w="712"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21</w:t>
            </w:r>
          </w:p>
        </w:tc>
        <w:tc>
          <w:tcPr>
            <w:tcW w:w="714"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12</w:t>
            </w:r>
          </w:p>
        </w:tc>
        <w:tc>
          <w:tcPr>
            <w:tcW w:w="771"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33</w:t>
            </w:r>
          </w:p>
        </w:tc>
      </w:tr>
      <w:tr w:rsidR="00201A0C" w:rsidRPr="00772D6D" w:rsidTr="0026387D">
        <w:trPr>
          <w:tblCellSpacing w:w="0" w:type="dxa"/>
        </w:trPr>
        <w:tc>
          <w:tcPr>
            <w:tcW w:w="3723"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Technical and paraprofessionals</w:t>
            </w:r>
          </w:p>
        </w:tc>
        <w:tc>
          <w:tcPr>
            <w:tcW w:w="712"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0</w:t>
            </w:r>
          </w:p>
        </w:tc>
        <w:tc>
          <w:tcPr>
            <w:tcW w:w="714"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1</w:t>
            </w:r>
          </w:p>
        </w:tc>
        <w:tc>
          <w:tcPr>
            <w:tcW w:w="771"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1</w:t>
            </w:r>
          </w:p>
        </w:tc>
      </w:tr>
      <w:tr w:rsidR="00201A0C" w:rsidRPr="00772D6D" w:rsidTr="0026387D">
        <w:trPr>
          <w:tblCellSpacing w:w="0" w:type="dxa"/>
        </w:trPr>
        <w:tc>
          <w:tcPr>
            <w:tcW w:w="3723"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Clerical and secretarial</w:t>
            </w:r>
          </w:p>
        </w:tc>
        <w:tc>
          <w:tcPr>
            <w:tcW w:w="712"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8</w:t>
            </w:r>
          </w:p>
        </w:tc>
        <w:tc>
          <w:tcPr>
            <w:tcW w:w="714"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3</w:t>
            </w:r>
          </w:p>
        </w:tc>
        <w:tc>
          <w:tcPr>
            <w:tcW w:w="771"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11</w:t>
            </w:r>
          </w:p>
        </w:tc>
      </w:tr>
      <w:tr w:rsidR="00201A0C" w:rsidRPr="00772D6D" w:rsidTr="0026387D">
        <w:trPr>
          <w:tblCellSpacing w:w="0" w:type="dxa"/>
        </w:trPr>
        <w:tc>
          <w:tcPr>
            <w:tcW w:w="3723"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Service/maintenance</w:t>
            </w:r>
          </w:p>
        </w:tc>
        <w:tc>
          <w:tcPr>
            <w:tcW w:w="712"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10</w:t>
            </w:r>
          </w:p>
        </w:tc>
        <w:tc>
          <w:tcPr>
            <w:tcW w:w="714"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3</w:t>
            </w:r>
          </w:p>
        </w:tc>
        <w:tc>
          <w:tcPr>
            <w:tcW w:w="771" w:type="dxa"/>
            <w:tcBorders>
              <w:top w:val="single" w:sz="4" w:space="0" w:color="auto"/>
              <w:left w:val="single" w:sz="4" w:space="0" w:color="auto"/>
              <w:bottom w:val="single" w:sz="4" w:space="0" w:color="auto"/>
              <w:right w:val="single" w:sz="4" w:space="0" w:color="auto"/>
            </w:tcBorders>
            <w:vAlign w:val="center"/>
            <w:hideMark/>
          </w:tcPr>
          <w:p w:rsidR="00201A0C" w:rsidRPr="00772D6D" w:rsidRDefault="00201A0C" w:rsidP="0026387D">
            <w:r w:rsidRPr="00772D6D">
              <w:t> 13</w:t>
            </w:r>
          </w:p>
        </w:tc>
      </w:tr>
    </w:tbl>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p w:rsidR="00201A0C" w:rsidRDefault="00201A0C" w:rsidP="00201A0C">
      <w:r w:rsidRPr="00FC4CF1">
        <w:t xml:space="preserve">Staffing </w:t>
      </w:r>
      <w:r>
        <w:t>patterns are determined by area supervisors.  Proposals for new positions are submitted to the Executive Planning Team for review.  The EPT bases the staffing decision on mission, vision, strategic goals and budget of the college.</w:t>
      </w:r>
    </w:p>
    <w:p w:rsidR="00201A0C" w:rsidRDefault="00201A0C" w:rsidP="00201A0C"/>
    <w:p w:rsidR="00201A0C" w:rsidRPr="00AD663D" w:rsidRDefault="00201A0C" w:rsidP="00201A0C">
      <w:r>
        <w:t>T</w:t>
      </w:r>
      <w:r w:rsidRPr="00AD663D">
        <w:t xml:space="preserve">he </w:t>
      </w:r>
      <w:r>
        <w:t>State Board of Community College and Occupational Education (</w:t>
      </w:r>
      <w:r w:rsidRPr="00AD663D">
        <w:t>SBCCOE</w:t>
      </w:r>
      <w:r>
        <w:t>)</w:t>
      </w:r>
      <w:r w:rsidRPr="00AD663D">
        <w:t xml:space="preserve"> is responsible for setting policies and procedures for member colleges, while LCC’s EPT, SOC, and college and program advisory councils help shape the college’s priorities to align with t</w:t>
      </w:r>
      <w:r>
        <w:t>he college’s mission and values.</w:t>
      </w:r>
      <w:r w:rsidRPr="00AD663D">
        <w:t xml:space="preserve">  Supervisors are responsible for guiding daily operations and communicating these priorities and goals.  At each step, staff and leaders are measuring effectiveness and fiscal requirements against benefits to students and the community.</w:t>
      </w:r>
      <w:r>
        <w:t xml:space="preserve">  </w:t>
      </w:r>
    </w:p>
    <w:p w:rsidR="00201A0C" w:rsidRDefault="00201A0C" w:rsidP="00201A0C"/>
    <w:p w:rsidR="00201A0C" w:rsidRDefault="00201A0C" w:rsidP="00201A0C">
      <w:r>
        <w:t>The strategies used to align key administrative support goals with the mission and values of the college include a budgeting process that allocates resources to successfully complete strategic goals i.e., restructuring of department positions, and creation of new positions.  These strategies have yielded a new marketing position, an executive director for the Foundation, a grants office, an integrated marketing plan and a new recruiting plan.  A renewal of the Assessment Committee provided a strategic approach to determine student learning.</w:t>
      </w:r>
    </w:p>
    <w:p w:rsidR="00201A0C" w:rsidRDefault="00201A0C" w:rsidP="00201A0C"/>
    <w:p w:rsidR="00201A0C" w:rsidRDefault="00201A0C" w:rsidP="00201A0C">
      <w:r>
        <w:t>The recent building construction mentioned earlier help provide not only service to our diverse group of students but also the community who use those facilities.  The new equine center draws students for the Horse Training Management program; a key program for the college.  The fully equipped wellness center allows students and community members the opportunity to exercise under the supervision of trained staff.  The remodeling of the Bowman building and the purchase of new classroom technology provides for an environment conducive to learning.</w:t>
      </w:r>
    </w:p>
    <w:p w:rsidR="00201A0C" w:rsidRDefault="00201A0C" w:rsidP="00201A0C"/>
    <w:p w:rsidR="00201A0C" w:rsidRDefault="00201A0C" w:rsidP="00201A0C">
      <w:r>
        <w:lastRenderedPageBreak/>
        <w:t>The region served by LCC is experiencing a depressed economic climate.  The education level of the region is one of the lowest in the state with 24.3% of adults without a high school diploma and 31.5% with no college degree.  This provides the impetus for the college to reach out to the citizens of the service area and provide for continuing education.  This will in turn contribute to the economic health of the community.</w:t>
      </w:r>
    </w:p>
    <w:p w:rsidR="00201A0C" w:rsidRPr="00D638F3" w:rsidRDefault="00201A0C" w:rsidP="00201A0C"/>
    <w:p w:rsidR="00201A0C" w:rsidRDefault="00201A0C" w:rsidP="00201A0C">
      <w:r>
        <w:t xml:space="preserve">It is the responsibility of the Strategic Oversight Committee (SOC) to determine data needs of the college. Data are selected based on the college’s action plans, mission and strategic goals.  In order to guarantee the success of the college initiatives, the SOC is in the process of formulating specific data needs.  </w:t>
      </w:r>
      <w:r w:rsidRPr="003A6A20">
        <w:t>As an example, leading and lagging indicators used for baseline readings and reporting of data are being developed to determine measures are successful.</w:t>
      </w:r>
      <w:r>
        <w:t xml:space="preserve"> </w:t>
      </w:r>
      <w:r w:rsidRPr="00EF75A8">
        <w:t xml:space="preserve"> The </w:t>
      </w:r>
      <w:r>
        <w:t xml:space="preserve">newly created position of </w:t>
      </w:r>
      <w:r w:rsidRPr="00EF75A8">
        <w:t xml:space="preserve">Vice President of Institutional Effectiveness and Continuous Improvement will work </w:t>
      </w:r>
      <w:r w:rsidRPr="009F170E">
        <w:t xml:space="preserve">with the Executive Planning Team </w:t>
      </w:r>
      <w:r>
        <w:t xml:space="preserve">and SOC </w:t>
      </w:r>
      <w:r w:rsidRPr="009F170E">
        <w:t>in the implementation of existing and planned programs and services in accordance with the mission and strategic vision of LCC as well as the development of new programs.  The Vice President will also facilitate the construction of the systems and processes at LCC.  This position provides the tools and time to focus on completing the processes, planning for continuous improvement, and institutional research through team building.</w:t>
      </w:r>
      <w:r>
        <w:t xml:space="preserve"> </w:t>
      </w:r>
    </w:p>
    <w:p w:rsidR="00201A0C" w:rsidRDefault="00201A0C" w:rsidP="00201A0C"/>
    <w:p w:rsidR="00201A0C" w:rsidRPr="00493012" w:rsidRDefault="00201A0C" w:rsidP="00201A0C">
      <w:pPr>
        <w:rPr>
          <w:color w:val="FF0000"/>
        </w:rPr>
      </w:pPr>
      <w:r>
        <w:t xml:space="preserve">Other data determinations are governed by outside entities such as the CCCS, federal agency reports, grant reports requests, and regional and program accreditation organizations. The college is working toward a systems approach that will help align the data needs with the people who require the information to do their jobs effectively and/or make informed decisions. </w:t>
      </w:r>
    </w:p>
    <w:p w:rsidR="00201A0C" w:rsidRDefault="00201A0C" w:rsidP="00201A0C"/>
    <w:p w:rsidR="00201A0C" w:rsidRPr="009F170E" w:rsidRDefault="00201A0C" w:rsidP="00201A0C">
      <w:r>
        <w:t xml:space="preserve">Much of the data is currently housed in Banner, the data management system that is connected to the CCCS.  This system was purchased by the CCCS in 2005.  New data warehouse software is projected to be launched in the fall of 2009.  This will significantly help LCC to make use of the data collected, analyzed and reported.   </w:t>
      </w:r>
      <w:r w:rsidRPr="00EF75A8">
        <w:t>The college has committed human and financial resources to create a new job position to assist with data collection, analysis and reporting</w:t>
      </w:r>
    </w:p>
    <w:p w:rsidR="00201A0C" w:rsidRDefault="00201A0C" w:rsidP="00201A0C"/>
    <w:p w:rsidR="00201A0C" w:rsidRDefault="00201A0C" w:rsidP="00201A0C">
      <w:r w:rsidRPr="00D027F1">
        <w:t>LCC has systematically aligned its key administrative goals with its mission and values.  Recent decisions to update, upgrade, and/or build new facilities that support the growth of existing and new programs are evidence.  Within the last ten years the campus has seen major construction to update facilities and upgrade technology for students.  Construction of the Wellness Center mirrored the college’s emphasis on athletics and increased community interaction through its fitness center.  Most recently, LCC completed construction to improve its equine complex to complement its signature HTM program.  This summer LCC leveraged resources to improve classroom technologies in two buildings, affecting hundreds of students.</w:t>
      </w:r>
    </w:p>
    <w:p w:rsidR="00201A0C" w:rsidRPr="005260EE" w:rsidRDefault="00201A0C" w:rsidP="00201A0C"/>
    <w:p w:rsidR="00201A0C" w:rsidRPr="009C5840" w:rsidRDefault="00201A0C" w:rsidP="00201A0C">
      <w:pPr>
        <w:rPr>
          <w:b/>
        </w:rPr>
      </w:pPr>
      <w:r w:rsidRPr="009C5840">
        <w:t>L</w:t>
      </w:r>
      <w:r>
        <w:t xml:space="preserve">amar </w:t>
      </w:r>
      <w:r w:rsidRPr="009C5840">
        <w:t>C</w:t>
      </w:r>
      <w:r>
        <w:t xml:space="preserve">ommunity </w:t>
      </w:r>
      <w:r w:rsidRPr="009C5840">
        <w:t>C</w:t>
      </w:r>
      <w:r>
        <w:t>ollege</w:t>
      </w:r>
      <w:r w:rsidRPr="009C5840">
        <w:t xml:space="preserve"> </w:t>
      </w:r>
      <w:r>
        <w:t xml:space="preserve">has many partners to help service the educational needs of Southeast Colorado.  As a part of the mission of the college, strong collaborations have been forged with </w:t>
      </w:r>
      <w:r>
        <w:lastRenderedPageBreak/>
        <w:t>programs and institutions that assist the college to be more productive and provide our students with important practical experiences.  Some key collaborations include; the Department of Social Services, Temporary Assistance for Needy Families (TANF) program, local k-12 school districts, the Board of Cooperative Educational Services (BOCES), the Superintendent Advisory Committee, the Global Leadership Foundation, local Workforce agency, SEBREA, and local health and medical facilities, regional institutions of higher education, the Gear Up Program for high school students and the state Community College System office.  A detailed description on the functions and the relationships with these groups is provided in Category Nine.</w:t>
      </w:r>
    </w:p>
    <w:p w:rsidR="00201A0C" w:rsidRDefault="00201A0C" w:rsidP="00201A0C"/>
    <w:p w:rsidR="00201A0C" w:rsidRDefault="00201A0C" w:rsidP="00201A0C">
      <w:pPr>
        <w:rPr>
          <w:rFonts w:eastAsiaTheme="minorHAnsi"/>
        </w:rPr>
      </w:pPr>
      <w:r>
        <w:rPr>
          <w:rFonts w:eastAsiaTheme="minorHAnsi"/>
        </w:rPr>
        <w:t xml:space="preserve">LCC is directing its efforts to develop appropriate budgets with reasonable revenues, enhancing student learning and utilization of state-of-the-art technologies. </w:t>
      </w:r>
    </w:p>
    <w:p w:rsidR="00201A0C" w:rsidRDefault="00201A0C" w:rsidP="00201A0C">
      <w:pPr>
        <w:rPr>
          <w:rFonts w:eastAsiaTheme="minorHAnsi"/>
        </w:rPr>
      </w:pPr>
    </w:p>
    <w:p w:rsidR="00201A0C" w:rsidRDefault="00201A0C" w:rsidP="00201A0C">
      <w:pPr>
        <w:rPr>
          <w:rFonts w:eastAsiaTheme="minorHAnsi"/>
        </w:rPr>
      </w:pPr>
      <w:r>
        <w:rPr>
          <w:rFonts w:eastAsiaTheme="minorHAnsi"/>
        </w:rPr>
        <w:t xml:space="preserve">Based on a solid foundation and continuity of leadership, Lamar Community College </w:t>
      </w:r>
      <w:r w:rsidRPr="00B77B1E">
        <w:rPr>
          <w:rFonts w:eastAsiaTheme="minorHAnsi"/>
        </w:rPr>
        <w:t>is now poised to develop a continuous improvement strategic plan.</w:t>
      </w:r>
      <w:r>
        <w:rPr>
          <w:rFonts w:eastAsiaTheme="minorHAnsi"/>
        </w:rPr>
        <w:t xml:space="preserve">  </w:t>
      </w:r>
      <w:r w:rsidRPr="00B77B1E">
        <w:rPr>
          <w:rFonts w:eastAsiaTheme="minorHAnsi"/>
        </w:rPr>
        <w:t>The college’s faculty and staff should be publicly acknowledged for their enhanced participation in the college’s planning process.</w:t>
      </w:r>
      <w:r>
        <w:rPr>
          <w:rFonts w:eastAsiaTheme="minorHAnsi"/>
        </w:rPr>
        <w:t xml:space="preserve">  LCC </w:t>
      </w:r>
      <w:r w:rsidRPr="00C52662">
        <w:rPr>
          <w:rFonts w:eastAsiaTheme="minorHAnsi"/>
        </w:rPr>
        <w:t>knows the direction we need to go and understands the challenges faced along the way and we will meet those challenges.</w:t>
      </w:r>
      <w:r>
        <w:rPr>
          <w:rFonts w:eastAsiaTheme="minorHAnsi"/>
        </w:rPr>
        <w:t xml:space="preserve">  </w:t>
      </w:r>
    </w:p>
    <w:p w:rsidR="00201A0C" w:rsidRDefault="00201A0C" w:rsidP="00201A0C">
      <w:pPr>
        <w:rPr>
          <w:rFonts w:eastAsiaTheme="minorHAnsi"/>
        </w:rPr>
      </w:pPr>
    </w:p>
    <w:p w:rsidR="00201A0C" w:rsidRDefault="00201A0C" w:rsidP="00201A0C">
      <w:pPr>
        <w:rPr>
          <w:rFonts w:eastAsiaTheme="minorHAnsi"/>
        </w:rPr>
      </w:pPr>
      <w:r w:rsidRPr="000B6579">
        <w:rPr>
          <w:rFonts w:eastAsiaTheme="minorHAnsi"/>
        </w:rPr>
        <w:t>Born from the tenacious spirit of pioneer founders and empowered by</w:t>
      </w:r>
      <w:r>
        <w:rPr>
          <w:rFonts w:eastAsiaTheme="minorHAnsi"/>
        </w:rPr>
        <w:t xml:space="preserve"> </w:t>
      </w:r>
      <w:r w:rsidRPr="000B6579">
        <w:rPr>
          <w:rFonts w:eastAsiaTheme="minorHAnsi"/>
        </w:rPr>
        <w:t>the alliance with the Colorado Community College System, Lamar</w:t>
      </w:r>
      <w:r>
        <w:rPr>
          <w:rFonts w:eastAsiaTheme="minorHAnsi"/>
        </w:rPr>
        <w:t xml:space="preserve"> </w:t>
      </w:r>
      <w:r w:rsidRPr="000B6579">
        <w:rPr>
          <w:rFonts w:eastAsiaTheme="minorHAnsi"/>
        </w:rPr>
        <w:t>Community College stands ready to serve its students into the 21</w:t>
      </w:r>
      <w:r w:rsidRPr="006933AA">
        <w:rPr>
          <w:rFonts w:eastAsiaTheme="minorHAnsi"/>
          <w:vertAlign w:val="superscript"/>
        </w:rPr>
        <w:t>st</w:t>
      </w:r>
      <w:r>
        <w:rPr>
          <w:rFonts w:eastAsiaTheme="minorHAnsi"/>
        </w:rPr>
        <w:t xml:space="preserve"> </w:t>
      </w:r>
      <w:r w:rsidRPr="000B6579">
        <w:rPr>
          <w:rFonts w:eastAsiaTheme="minorHAnsi"/>
        </w:rPr>
        <w:t>century and</w:t>
      </w:r>
      <w:r>
        <w:rPr>
          <w:rFonts w:eastAsiaTheme="minorHAnsi"/>
        </w:rPr>
        <w:t xml:space="preserve"> beyond.  </w:t>
      </w:r>
    </w:p>
    <w:p w:rsidR="00201A0C" w:rsidRDefault="00201A0C" w:rsidP="00201A0C">
      <w:pPr>
        <w:pStyle w:val="NormalWeb"/>
      </w:pPr>
    </w:p>
    <w:p w:rsidR="00B57814" w:rsidRPr="00201A0C" w:rsidRDefault="00B57814">
      <w:pPr>
        <w:rPr>
          <w:color w:val="000000"/>
        </w:rPr>
      </w:pPr>
    </w:p>
    <w:sectPr w:rsidR="00B57814" w:rsidRPr="00201A0C" w:rsidSect="00B5781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A0C" w:rsidRDefault="00201A0C" w:rsidP="00201A0C">
      <w:pPr>
        <w:spacing w:line="240" w:lineRule="auto"/>
      </w:pPr>
      <w:r>
        <w:separator/>
      </w:r>
    </w:p>
  </w:endnote>
  <w:endnote w:type="continuationSeparator" w:id="0">
    <w:p w:rsidR="00201A0C" w:rsidRDefault="00201A0C" w:rsidP="00201A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1817"/>
      <w:docPartObj>
        <w:docPartGallery w:val="Page Numbers (Bottom of Page)"/>
        <w:docPartUnique/>
      </w:docPartObj>
    </w:sdtPr>
    <w:sdtContent>
      <w:p w:rsidR="00201A0C" w:rsidRDefault="00201A0C">
        <w:pPr>
          <w:pStyle w:val="Footer"/>
          <w:jc w:val="center"/>
        </w:pPr>
        <w:fldSimple w:instr=" PAGE   \* MERGEFORMAT ">
          <w:r>
            <w:rPr>
              <w:noProof/>
            </w:rPr>
            <w:t>1</w:t>
          </w:r>
        </w:fldSimple>
      </w:p>
    </w:sdtContent>
  </w:sdt>
  <w:p w:rsidR="00201A0C" w:rsidRDefault="00201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A0C" w:rsidRDefault="00201A0C" w:rsidP="00201A0C">
      <w:pPr>
        <w:spacing w:line="240" w:lineRule="auto"/>
      </w:pPr>
      <w:r>
        <w:separator/>
      </w:r>
    </w:p>
  </w:footnote>
  <w:footnote w:type="continuationSeparator" w:id="0">
    <w:p w:rsidR="00201A0C" w:rsidRDefault="00201A0C" w:rsidP="00201A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91B15396AC1649379A329376F791D99A"/>
      </w:placeholder>
      <w:dataBinding w:prefixMappings="xmlns:ns0='http://schemas.openxmlformats.org/package/2006/metadata/core-properties' xmlns:ns1='http://purl.org/dc/elements/1.1/'" w:xpath="/ns0:coreProperties[1]/ns1:title[1]" w:storeItemID="{6C3C8BC8-F283-45AE-878A-BAB7291924A1}"/>
      <w:text/>
    </w:sdtPr>
    <w:sdtContent>
      <w:p w:rsidR="00201A0C" w:rsidRDefault="00201A0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Boilerplate LCC Information and History</w:t>
        </w:r>
      </w:p>
    </w:sdtContent>
  </w:sdt>
  <w:p w:rsidR="00201A0C" w:rsidRDefault="00201A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13515"/>
    <w:multiLevelType w:val="hybridMultilevel"/>
    <w:tmpl w:val="575CF52A"/>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40EF514A"/>
    <w:multiLevelType w:val="hybridMultilevel"/>
    <w:tmpl w:val="833E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1A0C"/>
    <w:rsid w:val="00201A0C"/>
    <w:rsid w:val="00B57814"/>
    <w:rsid w:val="00CB7760"/>
    <w:rsid w:val="00F41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iandra GD" w:eastAsiaTheme="minorHAnsi" w:hAnsi="Maiandra GD"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A0C"/>
    <w:pPr>
      <w:spacing w:after="0"/>
      <w:jc w:val="both"/>
    </w:pPr>
    <w:rPr>
      <w:rFonts w:ascii="Californian FB" w:eastAsia="Times New Roman" w:hAnsi="Californian FB"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01A0C"/>
    <w:pPr>
      <w:ind w:left="720"/>
    </w:pPr>
  </w:style>
  <w:style w:type="paragraph" w:styleId="NormalWeb">
    <w:name w:val="Normal (Web)"/>
    <w:basedOn w:val="Normal"/>
    <w:unhideWhenUsed/>
    <w:rsid w:val="00201A0C"/>
    <w:pPr>
      <w:spacing w:before="100" w:beforeAutospacing="1" w:after="100" w:afterAutospacing="1"/>
    </w:pPr>
    <w:rPr>
      <w:rFonts w:ascii="Trebuchet MS" w:hAnsi="Trebuchet MS"/>
      <w:color w:val="000000"/>
      <w:sz w:val="18"/>
      <w:szCs w:val="18"/>
    </w:rPr>
  </w:style>
  <w:style w:type="table" w:customStyle="1" w:styleId="LightGrid1">
    <w:name w:val="Light Grid1"/>
    <w:basedOn w:val="TableNormal"/>
    <w:uiPriority w:val="62"/>
    <w:rsid w:val="00201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2">
    <w:name w:val="Light Grid2"/>
    <w:basedOn w:val="TableNormal"/>
    <w:uiPriority w:val="62"/>
    <w:rsid w:val="00201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99"/>
    <w:unhideWhenUsed/>
    <w:rsid w:val="00201A0C"/>
    <w:pPr>
      <w:spacing w:after="120"/>
    </w:pPr>
  </w:style>
  <w:style w:type="character" w:customStyle="1" w:styleId="BodyTextChar">
    <w:name w:val="Body Text Char"/>
    <w:basedOn w:val="DefaultParagraphFont"/>
    <w:link w:val="BodyText"/>
    <w:uiPriority w:val="99"/>
    <w:rsid w:val="00201A0C"/>
    <w:rPr>
      <w:rFonts w:ascii="Californian FB" w:eastAsia="Times New Roman" w:hAnsi="Californian FB" w:cs="Times New Roman"/>
      <w:sz w:val="24"/>
      <w:szCs w:val="24"/>
    </w:rPr>
  </w:style>
  <w:style w:type="paragraph" w:styleId="BalloonText">
    <w:name w:val="Balloon Text"/>
    <w:basedOn w:val="Normal"/>
    <w:link w:val="BalloonTextChar"/>
    <w:uiPriority w:val="99"/>
    <w:semiHidden/>
    <w:unhideWhenUsed/>
    <w:rsid w:val="00201A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A0C"/>
    <w:rPr>
      <w:rFonts w:ascii="Tahoma" w:eastAsia="Times New Roman" w:hAnsi="Tahoma" w:cs="Tahoma"/>
      <w:sz w:val="16"/>
      <w:szCs w:val="16"/>
    </w:rPr>
  </w:style>
  <w:style w:type="paragraph" w:styleId="Header">
    <w:name w:val="header"/>
    <w:basedOn w:val="Normal"/>
    <w:link w:val="HeaderChar"/>
    <w:uiPriority w:val="99"/>
    <w:unhideWhenUsed/>
    <w:rsid w:val="00201A0C"/>
    <w:pPr>
      <w:tabs>
        <w:tab w:val="center" w:pos="4680"/>
        <w:tab w:val="right" w:pos="9360"/>
      </w:tabs>
      <w:spacing w:line="240" w:lineRule="auto"/>
    </w:pPr>
  </w:style>
  <w:style w:type="character" w:customStyle="1" w:styleId="HeaderChar">
    <w:name w:val="Header Char"/>
    <w:basedOn w:val="DefaultParagraphFont"/>
    <w:link w:val="Header"/>
    <w:uiPriority w:val="99"/>
    <w:rsid w:val="00201A0C"/>
    <w:rPr>
      <w:rFonts w:ascii="Californian FB" w:eastAsia="Times New Roman" w:hAnsi="Californian FB" w:cs="Times New Roman"/>
      <w:sz w:val="24"/>
      <w:szCs w:val="24"/>
    </w:rPr>
  </w:style>
  <w:style w:type="paragraph" w:styleId="Footer">
    <w:name w:val="footer"/>
    <w:basedOn w:val="Normal"/>
    <w:link w:val="FooterChar"/>
    <w:uiPriority w:val="99"/>
    <w:unhideWhenUsed/>
    <w:rsid w:val="00201A0C"/>
    <w:pPr>
      <w:tabs>
        <w:tab w:val="center" w:pos="4680"/>
        <w:tab w:val="right" w:pos="9360"/>
      </w:tabs>
      <w:spacing w:line="240" w:lineRule="auto"/>
    </w:pPr>
  </w:style>
  <w:style w:type="character" w:customStyle="1" w:styleId="FooterChar">
    <w:name w:val="Footer Char"/>
    <w:basedOn w:val="DefaultParagraphFont"/>
    <w:link w:val="Footer"/>
    <w:uiPriority w:val="99"/>
    <w:rsid w:val="00201A0C"/>
    <w:rPr>
      <w:rFonts w:ascii="Californian FB" w:eastAsia="Times New Roman" w:hAnsi="Californian FB"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9F967.44CA0D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B15396AC1649379A329376F791D99A"/>
        <w:category>
          <w:name w:val="General"/>
          <w:gallery w:val="placeholder"/>
        </w:category>
        <w:types>
          <w:type w:val="bbPlcHdr"/>
        </w:types>
        <w:behaviors>
          <w:behavior w:val="content"/>
        </w:behaviors>
        <w:guid w:val="{196094F0-DAF3-4A1C-A9D2-B101CECDF29A}"/>
      </w:docPartPr>
      <w:docPartBody>
        <w:p w:rsidR="00000000" w:rsidRDefault="004815C9" w:rsidP="004815C9">
          <w:pPr>
            <w:pStyle w:val="91B15396AC1649379A329376F791D99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815C9"/>
    <w:rsid w:val="00481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B15396AC1649379A329376F791D99A">
    <w:name w:val="91B15396AC1649379A329376F791D99A"/>
    <w:rsid w:val="004815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3463</Words>
  <Characters>19742</Characters>
  <Application>Microsoft Office Word</Application>
  <DocSecurity>0</DocSecurity>
  <Lines>164</Lines>
  <Paragraphs>46</Paragraphs>
  <ScaleCrop>false</ScaleCrop>
  <Company>Lamar Community College</Company>
  <LinksUpToDate>false</LinksUpToDate>
  <CharactersWithSpaces>23159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LCC Information and History</dc:title>
  <dc:creator>Loper, Deborah</dc:creator>
  <cp:lastModifiedBy>Loper, Deborah</cp:lastModifiedBy>
  <cp:revision>2</cp:revision>
  <dcterms:created xsi:type="dcterms:W3CDTF">2010-04-19T22:12:00Z</dcterms:created>
  <dcterms:modified xsi:type="dcterms:W3CDTF">2010-04-19T22:12:00Z</dcterms:modified>
</cp:coreProperties>
</file>